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16" w:rsidRPr="00D656ED" w:rsidRDefault="00583E16" w:rsidP="00941AE7">
      <w:pPr>
        <w:tabs>
          <w:tab w:val="left" w:pos="5040"/>
        </w:tabs>
      </w:pPr>
      <w:bookmarkStart w:id="0" w:name="_GoBack"/>
      <w:bookmarkEnd w:id="0"/>
      <w:r w:rsidRPr="00D656ED">
        <w:rPr>
          <w:noProof/>
          <w:lang w:eastAsia="en-AU"/>
        </w:rPr>
        <mc:AlternateContent>
          <mc:Choice Requires="wpg">
            <w:drawing>
              <wp:anchor distT="0" distB="0" distL="114300" distR="114300" simplePos="0" relativeHeight="251659264" behindDoc="0" locked="0" layoutInCell="1" allowOverlap="1" wp14:anchorId="0165D2D1" wp14:editId="3A555CF7">
                <wp:simplePos x="0" y="0"/>
                <wp:positionH relativeFrom="page">
                  <wp:posOffset>4812493</wp:posOffset>
                </wp:positionH>
                <wp:positionV relativeFrom="page">
                  <wp:posOffset>1757045</wp:posOffset>
                </wp:positionV>
                <wp:extent cx="2475865" cy="7721600"/>
                <wp:effectExtent l="0" t="0" r="19050" b="12700"/>
                <wp:wrapNone/>
                <wp:docPr id="43" name="Group 43"/>
                <wp:cNvGraphicFramePr/>
                <a:graphic xmlns:a="http://schemas.openxmlformats.org/drawingml/2006/main">
                  <a:graphicData uri="http://schemas.microsoft.com/office/word/2010/wordprocessingGroup">
                    <wpg:wgp>
                      <wpg:cNvGrpSpPr/>
                      <wpg:grpSpPr>
                        <a:xfrm>
                          <a:off x="0" y="0"/>
                          <a:ext cx="2475865" cy="7721600"/>
                          <a:chOff x="0" y="0"/>
                          <a:chExt cx="2475865" cy="10104421"/>
                        </a:xfrm>
                      </wpg:grpSpPr>
                      <wps:wsp>
                        <wps:cNvPr id="44" name="AutoShape 14"/>
                        <wps:cNvSpPr>
                          <a:spLocks noChangeArrowheads="1"/>
                        </wps:cNvSpPr>
                        <wps:spPr bwMode="auto">
                          <a:xfrm>
                            <a:off x="0" y="0"/>
                            <a:ext cx="2475865" cy="10104421"/>
                          </a:xfrm>
                          <a:prstGeom prst="rect">
                            <a:avLst/>
                          </a:prstGeom>
                          <a:no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rsidR="0051595E" w:rsidRDefault="0051595E" w:rsidP="0051595E">
                              <w:pPr>
                                <w:pStyle w:val="Heading1"/>
                                <w:numPr>
                                  <w:ilvl w:val="0"/>
                                  <w:numId w:val="0"/>
                                </w:numPr>
                                <w:ind w:left="432"/>
                              </w:pPr>
                            </w:p>
                            <w:p w:rsidR="0051595E" w:rsidRPr="00DE100E" w:rsidRDefault="0051595E" w:rsidP="000225FB">
                              <w:pPr>
                                <w:spacing w:after="360"/>
                                <w:ind w:left="709" w:right="-215" w:hanging="851"/>
                                <w:rPr>
                                  <w:rFonts w:cs="Arial"/>
                                  <w:b/>
                                  <w:sz w:val="40"/>
                                  <w:szCs w:val="40"/>
                                </w:rPr>
                              </w:pPr>
                              <w:r w:rsidRPr="00DE100E">
                                <w:rPr>
                                  <w:rFonts w:cs="Arial"/>
                                  <w:sz w:val="40"/>
                                  <w:szCs w:val="40"/>
                                </w:rPr>
                                <w:t>Printing Disclaimer</w:t>
                              </w:r>
                            </w:p>
                            <w:p w:rsidR="0051595E" w:rsidRPr="00296D5C" w:rsidRDefault="0051595E" w:rsidP="008B2D30">
                              <w:pPr>
                                <w:spacing w:line="480" w:lineRule="auto"/>
                                <w:ind w:left="-14" w:right="-81"/>
                                <w:jc w:val="both"/>
                                <w:rPr>
                                  <w:rFonts w:cs="Arial"/>
                                  <w:color w:val="1F497D" w:themeColor="text2"/>
                                </w:rPr>
                              </w:pPr>
                              <w:r w:rsidRPr="00296D5C">
                                <w:rPr>
                                  <w:rFonts w:cs="Arial"/>
                                  <w:color w:val="1F497D" w:themeColor="text2"/>
                                </w:rPr>
                                <w:t>If you are viewing a printed copy of this document it may not be current. Printed Copies of this document are not controlled.</w:t>
                              </w:r>
                            </w:p>
                            <w:p w:rsidR="0051595E" w:rsidRPr="00296D5C" w:rsidRDefault="0051595E" w:rsidP="008B2D30">
                              <w:pPr>
                                <w:spacing w:line="480" w:lineRule="auto"/>
                                <w:ind w:left="-14" w:right="-81"/>
                                <w:jc w:val="both"/>
                                <w:rPr>
                                  <w:rFonts w:cs="Arial"/>
                                  <w:color w:val="1F497D" w:themeColor="text2"/>
                                </w:rPr>
                              </w:pPr>
                              <w:r w:rsidRPr="00296D5C">
                                <w:rPr>
                                  <w:rFonts w:cs="Arial"/>
                                  <w:color w:val="1F497D" w:themeColor="text2"/>
                                </w:rPr>
                                <w:t>Before using a printed copy, verify that it is the most current version.</w:t>
                              </w:r>
                            </w:p>
                            <w:p w:rsidR="0051595E" w:rsidRPr="00296D5C" w:rsidRDefault="0051595E" w:rsidP="008B2D30">
                              <w:pPr>
                                <w:spacing w:line="480" w:lineRule="auto"/>
                                <w:ind w:left="-14" w:right="-81"/>
                                <w:jc w:val="both"/>
                                <w:rPr>
                                  <w:rFonts w:cs="Arial"/>
                                  <w:color w:val="1F497D" w:themeColor="text2"/>
                                </w:rPr>
                              </w:pPr>
                              <w:r w:rsidRPr="00296D5C">
                                <w:rPr>
                                  <w:rFonts w:cs="Arial"/>
                                  <w:color w:val="1F497D" w:themeColor="text2"/>
                                </w:rPr>
                                <w:t>This can be done by checking Singleton Council</w:t>
                              </w:r>
                              <w:r>
                                <w:rPr>
                                  <w:rFonts w:cs="Arial"/>
                                  <w:color w:val="1F497D" w:themeColor="text2"/>
                                </w:rPr>
                                <w:t>’</w:t>
                              </w:r>
                              <w:r w:rsidRPr="00296D5C">
                                <w:rPr>
                                  <w:rFonts w:cs="Arial"/>
                                  <w:color w:val="1F497D" w:themeColor="text2"/>
                                </w:rPr>
                                <w:t>s Web Page.</w:t>
                              </w:r>
                            </w:p>
                            <w:p w:rsidR="0051595E" w:rsidRPr="00296D5C" w:rsidRDefault="00642543" w:rsidP="008B2D30">
                              <w:pPr>
                                <w:spacing w:line="480" w:lineRule="auto"/>
                                <w:ind w:left="-14" w:right="-81"/>
                                <w:rPr>
                                  <w:rFonts w:cs="Arial"/>
                                  <w:color w:val="0070C0"/>
                                </w:rPr>
                              </w:pPr>
                              <w:hyperlink r:id="rId8" w:history="1">
                                <w:r w:rsidR="0051595E" w:rsidRPr="00296D5C">
                                  <w:rPr>
                                    <w:rStyle w:val="Hyperlink"/>
                                    <w:rFonts w:ascii="Arial" w:hAnsi="Arial" w:cs="Arial"/>
                                    <w:color w:val="0070C0"/>
                                  </w:rPr>
                                  <w:t>www.singleton.nsw.gov.au</w:t>
                                </w:r>
                              </w:hyperlink>
                            </w:p>
                            <w:p w:rsidR="0051595E" w:rsidRPr="00296D5C"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595E" w:rsidRDefault="0051595E">
                              <w:pPr>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595E" w:rsidRDefault="0051595E">
                              <w:pPr>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0165D2D1" id="Group 43" o:spid="_x0000_s1026" style="position:absolute;margin-left:378.95pt;margin-top:138.35pt;width:194.95pt;height:608pt;z-index:251659264;mso-width-percent:320;mso-position-horizontal-relative:page;mso-position-vertical-relative:page;mso-width-percent:320" coordsize="24758,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">
                <v:rect id="AutoShape 14" o:spid="_x0000_s1027" style="position:absolute;width:24758;height:10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" filled="f" strokecolor="#938953 [1614]" strokeweight="1.25pt">
                  <v:textbox inset="14.4pt,36pt,14.4pt,5.76pt">
                    <w:txbxContent>
                      <w:p w:rsidR="0051595E" w:rsidRDefault="0051595E" w:rsidP="0051595E">
                        <w:pPr>
                          <w:pStyle w:val="Heading1"/>
                          <w:numPr>
                            <w:ilvl w:val="0"/>
                            <w:numId w:val="0"/>
                          </w:numPr>
                          <w:ind w:left="432"/>
                        </w:pPr>
                      </w:p>
                      <w:p w:rsidR="0051595E" w:rsidRPr="00DE100E" w:rsidRDefault="0051595E" w:rsidP="000225FB">
                        <w:pPr>
                          <w:spacing w:after="360"/>
                          <w:ind w:left="709" w:right="-215" w:hanging="851"/>
                          <w:rPr>
                            <w:rFonts w:cs="Arial"/>
                            <w:b/>
                            <w:sz w:val="40"/>
                            <w:szCs w:val="40"/>
                          </w:rPr>
                        </w:pPr>
                        <w:r w:rsidRPr="00DE100E">
                          <w:rPr>
                            <w:rFonts w:cs="Arial"/>
                            <w:sz w:val="40"/>
                            <w:szCs w:val="40"/>
                          </w:rPr>
                          <w:t>Printing Disclaimer</w:t>
                        </w:r>
                      </w:p>
                      <w:p w:rsidR="0051595E" w:rsidRPr="00296D5C" w:rsidRDefault="0051595E" w:rsidP="008B2D30">
                        <w:pPr>
                          <w:spacing w:line="480" w:lineRule="auto"/>
                          <w:ind w:left="-14" w:right="-81"/>
                          <w:jc w:val="both"/>
                          <w:rPr>
                            <w:rFonts w:cs="Arial"/>
                            <w:color w:val="1F497D" w:themeColor="text2"/>
                          </w:rPr>
                        </w:pPr>
                        <w:r w:rsidRPr="00296D5C">
                          <w:rPr>
                            <w:rFonts w:cs="Arial"/>
                            <w:color w:val="1F497D" w:themeColor="text2"/>
                          </w:rPr>
                          <w:t>If you are viewing a printed copy of this document it may not be current. Printed Copies of this document are not controlled.</w:t>
                        </w:r>
                      </w:p>
                      <w:p w:rsidR="0051595E" w:rsidRPr="00296D5C" w:rsidRDefault="0051595E" w:rsidP="008B2D30">
                        <w:pPr>
                          <w:spacing w:line="480" w:lineRule="auto"/>
                          <w:ind w:left="-14" w:right="-81"/>
                          <w:jc w:val="both"/>
                          <w:rPr>
                            <w:rFonts w:cs="Arial"/>
                            <w:color w:val="1F497D" w:themeColor="text2"/>
                          </w:rPr>
                        </w:pPr>
                        <w:r w:rsidRPr="00296D5C">
                          <w:rPr>
                            <w:rFonts w:cs="Arial"/>
                            <w:color w:val="1F497D" w:themeColor="text2"/>
                          </w:rPr>
                          <w:t>Before using a printed copy, verify that it is the most current version.</w:t>
                        </w:r>
                      </w:p>
                      <w:p w:rsidR="0051595E" w:rsidRPr="00296D5C" w:rsidRDefault="0051595E" w:rsidP="008B2D30">
                        <w:pPr>
                          <w:spacing w:line="480" w:lineRule="auto"/>
                          <w:ind w:left="-14" w:right="-81"/>
                          <w:jc w:val="both"/>
                          <w:rPr>
                            <w:rFonts w:cs="Arial"/>
                            <w:color w:val="1F497D" w:themeColor="text2"/>
                          </w:rPr>
                        </w:pPr>
                        <w:r w:rsidRPr="00296D5C">
                          <w:rPr>
                            <w:rFonts w:cs="Arial"/>
                            <w:color w:val="1F497D" w:themeColor="text2"/>
                          </w:rPr>
                          <w:t>This can be done by checking Singleton Council</w:t>
                        </w:r>
                        <w:r>
                          <w:rPr>
                            <w:rFonts w:cs="Arial"/>
                            <w:color w:val="1F497D" w:themeColor="text2"/>
                          </w:rPr>
                          <w:t>’</w:t>
                        </w:r>
                        <w:r w:rsidRPr="00296D5C">
                          <w:rPr>
                            <w:rFonts w:cs="Arial"/>
                            <w:color w:val="1F497D" w:themeColor="text2"/>
                          </w:rPr>
                          <w:t>s Web Page.</w:t>
                        </w:r>
                      </w:p>
                      <w:p w:rsidR="0051595E" w:rsidRPr="00296D5C" w:rsidRDefault="00642543" w:rsidP="008B2D30">
                        <w:pPr>
                          <w:spacing w:line="480" w:lineRule="auto"/>
                          <w:ind w:left="-14" w:right="-81"/>
                          <w:rPr>
                            <w:rFonts w:cs="Arial"/>
                            <w:color w:val="0070C0"/>
                          </w:rPr>
                        </w:pPr>
                        <w:hyperlink r:id="rId9" w:history="1">
                          <w:r w:rsidR="0051595E" w:rsidRPr="00296D5C">
                            <w:rPr>
                              <w:rStyle w:val="Hyperlink"/>
                              <w:rFonts w:ascii="Arial" w:hAnsi="Arial" w:cs="Arial"/>
                              <w:color w:val="0070C0"/>
                            </w:rPr>
                            <w:t>www.singleton.nsw.gov.au</w:t>
                          </w:r>
                        </w:hyperlink>
                      </w:p>
                      <w:p w:rsidR="0051595E" w:rsidRPr="00296D5C"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p w:rsidR="0051595E" w:rsidRDefault="0051595E">
                        <w:pPr>
                          <w:spacing w:line="480" w:lineRule="auto"/>
                          <w:rPr>
                            <w:rFonts w:cs="Arial"/>
                            <w:color w:val="1F497D" w:themeColor="text2"/>
                          </w:rPr>
                        </w:pPr>
                      </w:p>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" fillcolor="#002060" stroked="f" strokeweight="2pt">
                  <v:textbox inset="14.4pt,14.4pt,14.4pt,28.8pt">
                    <w:txbxContent>
                      <w:p w:rsidR="0051595E" w:rsidRDefault="0051595E">
                        <w:pPr>
                          <w:rPr>
                            <w:color w:val="FFFFFF" w:themeColor="background1"/>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" fillcolor="#4f81bd [3204]" stroked="f" strokeweight="2pt">
                  <v:textbox inset="14.4pt,14.4pt,14.4pt,28.8pt">
                    <w:txbxContent>
                      <w:p w:rsidR="0051595E" w:rsidRDefault="0051595E">
                        <w:pPr>
                          <w:rPr>
                            <w:color w:val="FFFFFF" w:themeColor="background1"/>
                            <w:lang w:bidi="hi-IN"/>
                          </w:rPr>
                        </w:pPr>
                      </w:p>
                    </w:txbxContent>
                  </v:textbox>
                </v:rect>
                <w10:wrap anchorx="page" anchory="page"/>
              </v:group>
            </w:pict>
          </mc:Fallback>
        </mc:AlternateContent>
      </w:r>
      <w:r w:rsidR="000909F1" w:rsidRPr="00D656ED">
        <w:rPr>
          <w:noProof/>
          <w:lang w:eastAsia="en-AU"/>
        </w:rPr>
        <w:drawing>
          <wp:inline distT="0" distB="0" distL="0" distR="0" wp14:anchorId="312CF9A0" wp14:editId="25712A05">
            <wp:extent cx="2527425" cy="2260600"/>
            <wp:effectExtent l="0" t="0" r="6350" b="6350"/>
            <wp:docPr id="9" name="Picture 9" descr="H:\LOGO\Singleton Council Logo\Full sing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ingleton Council Logo\Full sing logo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425" cy="2260600"/>
                    </a:xfrm>
                    <a:prstGeom prst="rect">
                      <a:avLst/>
                    </a:prstGeom>
                    <a:noFill/>
                    <a:ln>
                      <a:noFill/>
                    </a:ln>
                  </pic:spPr>
                </pic:pic>
              </a:graphicData>
            </a:graphic>
          </wp:inline>
        </w:drawing>
      </w:r>
    </w:p>
    <w:p w:rsidR="005F5816" w:rsidRPr="00D656ED" w:rsidRDefault="005F5816" w:rsidP="00941AE7">
      <w:pPr>
        <w:tabs>
          <w:tab w:val="left" w:pos="5040"/>
        </w:tabs>
      </w:pPr>
    </w:p>
    <w:p w:rsidR="005F5816" w:rsidRPr="00D656ED" w:rsidRDefault="005F5816" w:rsidP="00941AE7">
      <w:pPr>
        <w:tabs>
          <w:tab w:val="left" w:pos="5040"/>
        </w:tabs>
      </w:pPr>
    </w:p>
    <w:p w:rsidR="00070026" w:rsidRPr="00D656ED" w:rsidRDefault="00070026" w:rsidP="00941AE7">
      <w:pPr>
        <w:tabs>
          <w:tab w:val="left" w:pos="5040"/>
        </w:tabs>
      </w:pPr>
    </w:p>
    <w:p w:rsidR="002C1126" w:rsidRPr="00D656ED" w:rsidRDefault="00B94411" w:rsidP="00941AE7">
      <w:pPr>
        <w:tabs>
          <w:tab w:val="left" w:pos="5040"/>
        </w:tabs>
        <w:rPr>
          <w:rFonts w:cs="Arial"/>
          <w:color w:val="002060"/>
          <w:sz w:val="36"/>
          <w:szCs w:val="36"/>
        </w:rPr>
      </w:pPr>
      <w:r>
        <w:rPr>
          <w:rFonts w:cs="Arial"/>
          <w:color w:val="002060"/>
          <w:sz w:val="36"/>
          <w:szCs w:val="36"/>
        </w:rPr>
        <w:t>Procurement Policy</w:t>
      </w:r>
    </w:p>
    <w:p w:rsidR="00070026" w:rsidRPr="00D656ED" w:rsidRDefault="00070026" w:rsidP="00941AE7">
      <w:pPr>
        <w:tabs>
          <w:tab w:val="left" w:pos="5040"/>
        </w:tabs>
        <w:rPr>
          <w:rFonts w:cs="Arial"/>
        </w:rPr>
      </w:pPr>
    </w:p>
    <w:p w:rsidR="00070026" w:rsidRPr="00D656ED" w:rsidRDefault="00070026" w:rsidP="00941AE7">
      <w:pPr>
        <w:tabs>
          <w:tab w:val="left" w:pos="5040"/>
        </w:tabs>
        <w:rPr>
          <w:rFonts w:cs="Arial"/>
        </w:rPr>
      </w:pPr>
    </w:p>
    <w:p w:rsidR="00070026" w:rsidRPr="00D656ED" w:rsidRDefault="00FB619B" w:rsidP="00941AE7">
      <w:pPr>
        <w:tabs>
          <w:tab w:val="left" w:pos="5040"/>
        </w:tabs>
        <w:ind w:right="3685"/>
        <w:rPr>
          <w:rFonts w:cs="Arial"/>
          <w:i/>
          <w:sz w:val="24"/>
          <w:szCs w:val="24"/>
        </w:rPr>
      </w:pPr>
      <w:r w:rsidRPr="00D656ED">
        <w:rPr>
          <w:rFonts w:cs="Arial"/>
          <w:i/>
          <w:color w:val="002060"/>
          <w:sz w:val="24"/>
          <w:szCs w:val="24"/>
        </w:rPr>
        <w:t>Purpose</w:t>
      </w:r>
      <w:r w:rsidR="000225FB" w:rsidRPr="00D656ED">
        <w:rPr>
          <w:rFonts w:cs="Arial"/>
          <w:i/>
          <w:color w:val="002060"/>
          <w:sz w:val="24"/>
          <w:szCs w:val="24"/>
        </w:rPr>
        <w:t xml:space="preserve"> – </w:t>
      </w:r>
      <w:r w:rsidR="00A02C80">
        <w:rPr>
          <w:rFonts w:cs="Arial"/>
          <w:i/>
          <w:color w:val="002060"/>
          <w:sz w:val="24"/>
          <w:szCs w:val="24"/>
        </w:rPr>
        <w:t>to ensure that</w:t>
      </w:r>
      <w:r w:rsidR="00261453">
        <w:rPr>
          <w:rFonts w:cs="Arial"/>
          <w:i/>
          <w:color w:val="002060"/>
          <w:sz w:val="24"/>
          <w:szCs w:val="24"/>
        </w:rPr>
        <w:t xml:space="preserve"> </w:t>
      </w:r>
      <w:r w:rsidR="00A02C80">
        <w:rPr>
          <w:rFonts w:cs="Arial"/>
          <w:i/>
          <w:color w:val="002060"/>
          <w:sz w:val="24"/>
          <w:szCs w:val="24"/>
        </w:rPr>
        <w:t>Council achieves best value, best probity in its procurement processes</w:t>
      </w:r>
    </w:p>
    <w:p w:rsidR="00070026" w:rsidRPr="00D656ED" w:rsidRDefault="00070026" w:rsidP="00941AE7">
      <w:pPr>
        <w:tabs>
          <w:tab w:val="left" w:pos="5040"/>
        </w:tabs>
        <w:rPr>
          <w:rFonts w:cs="Arial"/>
        </w:rPr>
      </w:pPr>
    </w:p>
    <w:p w:rsidR="00F86AF1" w:rsidRDefault="00F86AF1" w:rsidP="00941AE7">
      <w:pPr>
        <w:tabs>
          <w:tab w:val="left" w:pos="5040"/>
        </w:tabs>
        <w:rPr>
          <w:rFonts w:cs="Arial"/>
        </w:rPr>
      </w:pPr>
    </w:p>
    <w:p w:rsidR="00AF4C1D" w:rsidRDefault="00AF4C1D" w:rsidP="00941AE7">
      <w:pPr>
        <w:tabs>
          <w:tab w:val="left" w:pos="5040"/>
        </w:tabs>
        <w:rPr>
          <w:rFonts w:cs="Arial"/>
        </w:rPr>
      </w:pPr>
    </w:p>
    <w:p w:rsidR="00AF4C1D" w:rsidRDefault="00AF4C1D" w:rsidP="00941AE7">
      <w:pPr>
        <w:tabs>
          <w:tab w:val="left" w:pos="5040"/>
        </w:tabs>
        <w:rPr>
          <w:rFonts w:cs="Arial"/>
        </w:rPr>
      </w:pPr>
    </w:p>
    <w:p w:rsidR="00AF4C1D" w:rsidRPr="00D656ED" w:rsidRDefault="00AF4C1D" w:rsidP="00941AE7">
      <w:pPr>
        <w:tabs>
          <w:tab w:val="left" w:pos="5040"/>
        </w:tabs>
        <w:rPr>
          <w:rFonts w:cs="Arial"/>
        </w:rPr>
      </w:pPr>
    </w:p>
    <w:p w:rsidR="00C21546" w:rsidRPr="00AF4C1D" w:rsidRDefault="00C21546" w:rsidP="00941AE7">
      <w:pPr>
        <w:tabs>
          <w:tab w:val="left" w:pos="5040"/>
        </w:tabs>
        <w:rPr>
          <w:rFonts w:cs="Arial"/>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6"/>
      </w:tblGrid>
      <w:tr w:rsidR="00583E16" w:rsidRPr="00F7276E" w:rsidTr="00583E16">
        <w:trPr>
          <w:trHeight w:val="567"/>
        </w:trPr>
        <w:tc>
          <w:tcPr>
            <w:tcW w:w="5954" w:type="dxa"/>
            <w:gridSpan w:val="2"/>
            <w:shd w:val="clear" w:color="auto" w:fill="244061" w:themeFill="accent1" w:themeFillShade="80"/>
            <w:vAlign w:val="center"/>
          </w:tcPr>
          <w:p w:rsidR="00583E16" w:rsidRPr="00F7276E" w:rsidRDefault="00583E16" w:rsidP="00941AE7">
            <w:pPr>
              <w:pStyle w:val="ListParagraph"/>
              <w:spacing w:before="0" w:after="0"/>
              <w:ind w:left="0"/>
              <w:rPr>
                <w:rFonts w:ascii="Calibri" w:hAnsi="Calibri"/>
                <w:b/>
                <w:sz w:val="24"/>
                <w:szCs w:val="24"/>
              </w:rPr>
            </w:pPr>
            <w:r w:rsidRPr="00F7276E">
              <w:rPr>
                <w:rFonts w:ascii="Calibri" w:hAnsi="Calibri"/>
                <w:b/>
                <w:sz w:val="24"/>
                <w:szCs w:val="24"/>
              </w:rPr>
              <w:t>POLICY REGISTER</w:t>
            </w:r>
          </w:p>
        </w:tc>
      </w:tr>
      <w:tr w:rsidR="00583E16" w:rsidRPr="00F7276E" w:rsidTr="00583E16">
        <w:trPr>
          <w:trHeight w:val="510"/>
        </w:trPr>
        <w:tc>
          <w:tcPr>
            <w:tcW w:w="2268" w:type="dxa"/>
            <w:vAlign w:val="center"/>
          </w:tcPr>
          <w:p w:rsidR="00583E16" w:rsidRPr="00F7276E" w:rsidRDefault="00583E16" w:rsidP="00941AE7">
            <w:pPr>
              <w:pStyle w:val="ListParagraph"/>
              <w:spacing w:before="0" w:after="0"/>
              <w:ind w:left="0"/>
              <w:rPr>
                <w:rFonts w:cs="Arial"/>
                <w:b/>
              </w:rPr>
            </w:pPr>
            <w:r w:rsidRPr="00F7276E">
              <w:rPr>
                <w:rFonts w:cs="Arial"/>
                <w:b/>
              </w:rPr>
              <w:t>Document No:</w:t>
            </w:r>
          </w:p>
        </w:tc>
        <w:tc>
          <w:tcPr>
            <w:tcW w:w="3686" w:type="dxa"/>
            <w:vAlign w:val="center"/>
          </w:tcPr>
          <w:p w:rsidR="00583E16" w:rsidRPr="00F7276E" w:rsidRDefault="00A02C80" w:rsidP="00941AE7">
            <w:pPr>
              <w:pStyle w:val="ListParagraph"/>
              <w:spacing w:before="0" w:after="0"/>
              <w:ind w:left="0"/>
              <w:rPr>
                <w:rFonts w:ascii="Calibri" w:hAnsi="Calibri"/>
              </w:rPr>
            </w:pPr>
            <w:r>
              <w:rPr>
                <w:rFonts w:ascii="Calibri" w:hAnsi="Calibri"/>
              </w:rPr>
              <w:t>POL 6001.3</w:t>
            </w:r>
          </w:p>
        </w:tc>
      </w:tr>
      <w:tr w:rsidR="00583E16" w:rsidRPr="00F7276E" w:rsidTr="00583E16">
        <w:trPr>
          <w:trHeight w:val="510"/>
        </w:trPr>
        <w:tc>
          <w:tcPr>
            <w:tcW w:w="2268" w:type="dxa"/>
            <w:vAlign w:val="center"/>
          </w:tcPr>
          <w:p w:rsidR="00583E16" w:rsidRPr="00F7276E" w:rsidRDefault="00583E16" w:rsidP="00941AE7">
            <w:pPr>
              <w:pStyle w:val="ListParagraph"/>
              <w:spacing w:before="0" w:after="0"/>
              <w:ind w:left="0"/>
              <w:rPr>
                <w:rFonts w:cs="Arial"/>
                <w:b/>
              </w:rPr>
            </w:pPr>
            <w:r w:rsidRPr="00F7276E">
              <w:rPr>
                <w:rFonts w:cs="Arial"/>
                <w:b/>
              </w:rPr>
              <w:t>Minute No:</w:t>
            </w:r>
          </w:p>
        </w:tc>
        <w:tc>
          <w:tcPr>
            <w:tcW w:w="3686" w:type="dxa"/>
            <w:vAlign w:val="center"/>
          </w:tcPr>
          <w:p w:rsidR="00583E16" w:rsidRPr="00A02C80" w:rsidRDefault="00527518" w:rsidP="00941AE7">
            <w:pPr>
              <w:pStyle w:val="ListParagraph"/>
              <w:spacing w:before="0" w:after="0"/>
              <w:ind w:left="0"/>
              <w:rPr>
                <w:rFonts w:ascii="Calibri" w:hAnsi="Calibri"/>
              </w:rPr>
            </w:pPr>
            <w:r>
              <w:rPr>
                <w:rFonts w:ascii="Calibri" w:hAnsi="Calibri"/>
              </w:rPr>
              <w:t>107/16</w:t>
            </w:r>
          </w:p>
        </w:tc>
      </w:tr>
      <w:tr w:rsidR="00583E16" w:rsidRPr="00F7276E" w:rsidTr="00583E16">
        <w:trPr>
          <w:trHeight w:val="510"/>
        </w:trPr>
        <w:tc>
          <w:tcPr>
            <w:tcW w:w="2268" w:type="dxa"/>
            <w:vAlign w:val="center"/>
          </w:tcPr>
          <w:p w:rsidR="00583E16" w:rsidRPr="00F7276E" w:rsidRDefault="00583E16" w:rsidP="00941AE7">
            <w:pPr>
              <w:pStyle w:val="ListParagraph"/>
              <w:spacing w:before="0" w:after="0"/>
              <w:ind w:left="0"/>
              <w:rPr>
                <w:rFonts w:cs="Arial"/>
                <w:b/>
              </w:rPr>
            </w:pPr>
            <w:r w:rsidRPr="00F7276E">
              <w:rPr>
                <w:rFonts w:cs="Arial"/>
                <w:b/>
              </w:rPr>
              <w:t>Meeting Date:</w:t>
            </w:r>
          </w:p>
        </w:tc>
        <w:tc>
          <w:tcPr>
            <w:tcW w:w="3686" w:type="dxa"/>
            <w:vAlign w:val="center"/>
          </w:tcPr>
          <w:p w:rsidR="00583E16" w:rsidRPr="00F7276E" w:rsidRDefault="00A012CD" w:rsidP="00941AE7">
            <w:pPr>
              <w:spacing w:before="0" w:after="0"/>
              <w:rPr>
                <w:rFonts w:ascii="Calibri" w:hAnsi="Calibri"/>
              </w:rPr>
            </w:pPr>
            <w:r>
              <w:rPr>
                <w:rFonts w:ascii="Calibri" w:hAnsi="Calibri"/>
              </w:rPr>
              <w:t>16 May 2016</w:t>
            </w:r>
          </w:p>
        </w:tc>
      </w:tr>
      <w:tr w:rsidR="00583E16" w:rsidRPr="00F7276E" w:rsidTr="00583E16">
        <w:trPr>
          <w:trHeight w:val="510"/>
        </w:trPr>
        <w:tc>
          <w:tcPr>
            <w:tcW w:w="2268" w:type="dxa"/>
            <w:vAlign w:val="center"/>
          </w:tcPr>
          <w:p w:rsidR="00583E16" w:rsidRPr="00F7276E" w:rsidRDefault="00583E16" w:rsidP="00941AE7">
            <w:pPr>
              <w:pStyle w:val="ListParagraph"/>
              <w:spacing w:before="0" w:after="0"/>
              <w:ind w:left="0"/>
              <w:rPr>
                <w:rFonts w:cs="Arial"/>
                <w:b/>
              </w:rPr>
            </w:pPr>
            <w:r w:rsidRPr="00F7276E">
              <w:rPr>
                <w:rFonts w:cs="Arial"/>
                <w:b/>
              </w:rPr>
              <w:t>Review Date:</w:t>
            </w:r>
          </w:p>
        </w:tc>
        <w:tc>
          <w:tcPr>
            <w:tcW w:w="3686" w:type="dxa"/>
            <w:vAlign w:val="center"/>
          </w:tcPr>
          <w:p w:rsidR="00583E16" w:rsidRPr="00A02C80" w:rsidRDefault="00A012CD" w:rsidP="00A012CD">
            <w:pPr>
              <w:spacing w:before="0" w:after="0"/>
              <w:rPr>
                <w:rFonts w:ascii="Calibri" w:hAnsi="Calibri"/>
              </w:rPr>
            </w:pPr>
            <w:r>
              <w:rPr>
                <w:rFonts w:ascii="Calibri" w:hAnsi="Calibri"/>
              </w:rPr>
              <w:t>May</w:t>
            </w:r>
            <w:r w:rsidR="00B56458">
              <w:rPr>
                <w:rFonts w:ascii="Calibri" w:hAnsi="Calibri"/>
              </w:rPr>
              <w:t xml:space="preserve"> </w:t>
            </w:r>
            <w:r w:rsidR="00A02C80" w:rsidRPr="00A02C80">
              <w:rPr>
                <w:rFonts w:ascii="Calibri" w:hAnsi="Calibri"/>
              </w:rPr>
              <w:t>201</w:t>
            </w:r>
            <w:r>
              <w:rPr>
                <w:rFonts w:ascii="Calibri" w:hAnsi="Calibri"/>
              </w:rPr>
              <w:t>8</w:t>
            </w:r>
          </w:p>
        </w:tc>
      </w:tr>
      <w:tr w:rsidR="00583E16" w:rsidRPr="00F7276E" w:rsidTr="00583E16">
        <w:trPr>
          <w:trHeight w:val="510"/>
        </w:trPr>
        <w:tc>
          <w:tcPr>
            <w:tcW w:w="2268" w:type="dxa"/>
            <w:tcMar>
              <w:right w:w="0" w:type="dxa"/>
            </w:tcMar>
            <w:vAlign w:val="center"/>
          </w:tcPr>
          <w:p w:rsidR="00583E16" w:rsidRPr="00F7276E" w:rsidRDefault="00583E16" w:rsidP="00941AE7">
            <w:pPr>
              <w:pStyle w:val="ListParagraph"/>
              <w:spacing w:before="0" w:after="0"/>
              <w:ind w:left="0"/>
              <w:rPr>
                <w:rFonts w:cs="Arial"/>
                <w:b/>
              </w:rPr>
            </w:pPr>
            <w:r w:rsidRPr="00F7276E">
              <w:rPr>
                <w:rFonts w:cs="Arial"/>
                <w:b/>
              </w:rPr>
              <w:t>Accountable Director:</w:t>
            </w:r>
          </w:p>
        </w:tc>
        <w:tc>
          <w:tcPr>
            <w:tcW w:w="3686" w:type="dxa"/>
            <w:vAlign w:val="center"/>
          </w:tcPr>
          <w:p w:rsidR="00583E16" w:rsidRPr="00F7276E" w:rsidRDefault="00A02C80" w:rsidP="00941AE7">
            <w:pPr>
              <w:spacing w:before="0" w:after="0"/>
              <w:rPr>
                <w:rFonts w:ascii="Calibri" w:hAnsi="Calibri"/>
              </w:rPr>
            </w:pPr>
            <w:r>
              <w:rPr>
                <w:rFonts w:ascii="Calibri" w:hAnsi="Calibri"/>
              </w:rPr>
              <w:t>Director Corporate Services Group</w:t>
            </w:r>
          </w:p>
        </w:tc>
      </w:tr>
      <w:tr w:rsidR="00A02C80" w:rsidRPr="00F7276E" w:rsidTr="00583E16">
        <w:trPr>
          <w:trHeight w:val="510"/>
        </w:trPr>
        <w:tc>
          <w:tcPr>
            <w:tcW w:w="2268" w:type="dxa"/>
            <w:tcMar>
              <w:right w:w="0" w:type="dxa"/>
            </w:tcMar>
            <w:vAlign w:val="center"/>
          </w:tcPr>
          <w:p w:rsidR="00A02C80" w:rsidRPr="00F7276E" w:rsidRDefault="00A02C80" w:rsidP="00941AE7">
            <w:pPr>
              <w:pStyle w:val="ListParagraph"/>
              <w:spacing w:before="0" w:after="0"/>
              <w:ind w:left="0"/>
              <w:rPr>
                <w:rFonts w:cs="Arial"/>
                <w:b/>
              </w:rPr>
            </w:pPr>
            <w:r w:rsidRPr="00F7276E">
              <w:rPr>
                <w:rFonts w:cs="Arial"/>
                <w:b/>
              </w:rPr>
              <w:t>Responsible Manager:</w:t>
            </w:r>
          </w:p>
        </w:tc>
        <w:tc>
          <w:tcPr>
            <w:tcW w:w="3686" w:type="dxa"/>
            <w:vAlign w:val="center"/>
          </w:tcPr>
          <w:p w:rsidR="00A02C80" w:rsidRPr="00F7276E" w:rsidRDefault="00A02C80" w:rsidP="00941AE7">
            <w:pPr>
              <w:spacing w:before="0" w:after="0"/>
              <w:rPr>
                <w:rFonts w:ascii="Calibri" w:hAnsi="Calibri"/>
              </w:rPr>
            </w:pPr>
            <w:r>
              <w:rPr>
                <w:rFonts w:ascii="Calibri" w:hAnsi="Calibri"/>
              </w:rPr>
              <w:t>Director Corporate Services Group</w:t>
            </w:r>
          </w:p>
        </w:tc>
      </w:tr>
    </w:tbl>
    <w:p w:rsidR="00F86AF1" w:rsidRPr="00D656ED" w:rsidRDefault="00F86AF1" w:rsidP="00941AE7">
      <w:pPr>
        <w:tabs>
          <w:tab w:val="left" w:pos="5040"/>
        </w:tabs>
        <w:rPr>
          <w:rFonts w:cs="Arial"/>
        </w:rPr>
      </w:pPr>
    </w:p>
    <w:p w:rsidR="005F5816" w:rsidRPr="00D656ED" w:rsidRDefault="005F5816" w:rsidP="00941AE7">
      <w:pPr>
        <w:tabs>
          <w:tab w:val="left" w:pos="5040"/>
        </w:tabs>
      </w:pPr>
    </w:p>
    <w:p w:rsidR="00070026" w:rsidRPr="00D656ED" w:rsidRDefault="00070026" w:rsidP="00941AE7">
      <w:pPr>
        <w:pStyle w:val="TOC1"/>
        <w:rPr>
          <w:rFonts w:cs="Arial"/>
        </w:rPr>
      </w:pPr>
    </w:p>
    <w:p w:rsidR="00147441" w:rsidRDefault="00147441" w:rsidP="00941AE7">
      <w:pPr>
        <w:pStyle w:val="TOC1"/>
        <w:rPr>
          <w:rFonts w:cs="Arial"/>
        </w:rPr>
      </w:pPr>
    </w:p>
    <w:p w:rsidR="00147441" w:rsidRDefault="00147441" w:rsidP="00941AE7">
      <w:pPr>
        <w:spacing w:before="0" w:after="0"/>
        <w:rPr>
          <w:rFonts w:cs="Arial"/>
          <w:b/>
        </w:rPr>
      </w:pPr>
      <w:r>
        <w:rPr>
          <w:rFonts w:cs="Arial"/>
        </w:rPr>
        <w:br w:type="page"/>
      </w:r>
    </w:p>
    <w:p w:rsidR="000225FB" w:rsidRPr="00D656ED" w:rsidRDefault="000225FB" w:rsidP="00941AE7">
      <w:pPr>
        <w:pStyle w:val="TOC1"/>
        <w:rPr>
          <w:rFonts w:cs="Arial"/>
        </w:rPr>
        <w:sectPr w:rsidR="000225FB" w:rsidRPr="00D656ED" w:rsidSect="00AF4C1D">
          <w:headerReference w:type="even" r:id="rId11"/>
          <w:headerReference w:type="default" r:id="rId12"/>
          <w:footerReference w:type="even" r:id="rId13"/>
          <w:footerReference w:type="default" r:id="rId14"/>
          <w:headerReference w:type="first" r:id="rId15"/>
          <w:footerReference w:type="first" r:id="rId16"/>
          <w:pgSz w:w="11907" w:h="16840" w:code="9"/>
          <w:pgMar w:top="851" w:right="850" w:bottom="993" w:left="1418" w:header="832" w:footer="720" w:gutter="0"/>
          <w:paperSrc w:first="7" w:other="7"/>
          <w:cols w:space="720"/>
          <w:titlePg/>
        </w:sectPr>
      </w:pPr>
    </w:p>
    <w:p w:rsidR="00D5496C" w:rsidRPr="00D656ED" w:rsidRDefault="0026312B" w:rsidP="00941AE7">
      <w:pPr>
        <w:rPr>
          <w:rFonts w:cs="Arial"/>
          <w:b/>
          <w:sz w:val="24"/>
        </w:rPr>
      </w:pPr>
      <w:r w:rsidRPr="00D656ED">
        <w:rPr>
          <w:rFonts w:cs="Arial"/>
          <w:b/>
          <w:sz w:val="24"/>
        </w:rPr>
        <w:lastRenderedPageBreak/>
        <w:t>Table of Content</w:t>
      </w:r>
    </w:p>
    <w:p w:rsidR="00FF27B3" w:rsidRDefault="00F86AF1">
      <w:pPr>
        <w:pStyle w:val="TOC1"/>
        <w:tabs>
          <w:tab w:val="left" w:pos="482"/>
        </w:tabs>
        <w:rPr>
          <w:rFonts w:asciiTheme="minorHAnsi" w:eastAsiaTheme="minorEastAsia" w:hAnsiTheme="minorHAnsi" w:cstheme="minorBidi"/>
          <w:b w:val="0"/>
          <w:noProof/>
          <w:sz w:val="22"/>
          <w:szCs w:val="22"/>
          <w:lang w:eastAsia="en-AU"/>
        </w:rPr>
      </w:pPr>
      <w:r w:rsidRPr="00D656ED">
        <w:rPr>
          <w:rFonts w:cs="Arial"/>
        </w:rPr>
        <w:fldChar w:fldCharType="begin"/>
      </w:r>
      <w:r w:rsidRPr="00D656ED">
        <w:rPr>
          <w:rFonts w:cs="Arial"/>
        </w:rPr>
        <w:instrText xml:space="preserve"> TOC \o "1-3" \h \z \u </w:instrText>
      </w:r>
      <w:r w:rsidRPr="00D656ED">
        <w:rPr>
          <w:rFonts w:cs="Arial"/>
        </w:rPr>
        <w:fldChar w:fldCharType="separate"/>
      </w:r>
      <w:hyperlink w:anchor="_Toc450031873" w:history="1">
        <w:r w:rsidR="00FF27B3" w:rsidRPr="002D5B48">
          <w:rPr>
            <w:rStyle w:val="Hyperlink"/>
            <w:noProof/>
          </w:rPr>
          <w:t>1.</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Background</w:t>
        </w:r>
        <w:r w:rsidR="00FF27B3">
          <w:rPr>
            <w:noProof/>
            <w:webHidden/>
          </w:rPr>
          <w:tab/>
        </w:r>
        <w:r w:rsidR="00FF27B3">
          <w:rPr>
            <w:noProof/>
            <w:webHidden/>
          </w:rPr>
          <w:fldChar w:fldCharType="begin"/>
        </w:r>
        <w:r w:rsidR="00FF27B3">
          <w:rPr>
            <w:noProof/>
            <w:webHidden/>
          </w:rPr>
          <w:instrText xml:space="preserve"> PAGEREF _Toc450031873 \h </w:instrText>
        </w:r>
        <w:r w:rsidR="00FF27B3">
          <w:rPr>
            <w:noProof/>
            <w:webHidden/>
          </w:rPr>
        </w:r>
        <w:r w:rsidR="00FF27B3">
          <w:rPr>
            <w:noProof/>
            <w:webHidden/>
          </w:rPr>
          <w:fldChar w:fldCharType="separate"/>
        </w:r>
        <w:r w:rsidR="00FF27B3">
          <w:rPr>
            <w:noProof/>
            <w:webHidden/>
          </w:rPr>
          <w:t>4</w:t>
        </w:r>
        <w:r w:rsidR="00FF27B3">
          <w:rPr>
            <w:noProof/>
            <w:webHidden/>
          </w:rPr>
          <w:fldChar w:fldCharType="end"/>
        </w:r>
      </w:hyperlink>
    </w:p>
    <w:p w:rsidR="00FF27B3" w:rsidRDefault="00642543">
      <w:pPr>
        <w:pStyle w:val="TOC2"/>
        <w:tabs>
          <w:tab w:val="left" w:pos="880"/>
        </w:tabs>
        <w:rPr>
          <w:rFonts w:asciiTheme="minorHAnsi" w:eastAsiaTheme="minorEastAsia" w:hAnsiTheme="minorHAnsi" w:cstheme="minorBidi"/>
          <w:noProof/>
          <w:sz w:val="22"/>
          <w:szCs w:val="22"/>
          <w:lang w:eastAsia="en-AU"/>
        </w:rPr>
      </w:pPr>
      <w:hyperlink w:anchor="_Toc450031874" w:history="1">
        <w:r w:rsidR="00FF27B3" w:rsidRPr="002D5B48">
          <w:rPr>
            <w:rStyle w:val="Hyperlink"/>
            <w:noProof/>
          </w:rPr>
          <w:t>1.1</w:t>
        </w:r>
        <w:r w:rsidR="00FF27B3">
          <w:rPr>
            <w:rFonts w:asciiTheme="minorHAnsi" w:eastAsiaTheme="minorEastAsia" w:hAnsiTheme="minorHAnsi" w:cstheme="minorBidi"/>
            <w:noProof/>
            <w:sz w:val="22"/>
            <w:szCs w:val="22"/>
            <w:lang w:eastAsia="en-AU"/>
          </w:rPr>
          <w:tab/>
        </w:r>
        <w:r w:rsidR="00FF27B3" w:rsidRPr="002D5B48">
          <w:rPr>
            <w:rStyle w:val="Hyperlink"/>
            <w:noProof/>
          </w:rPr>
          <w:t>Title of Policy and Commencement Date</w:t>
        </w:r>
        <w:r w:rsidR="00FF27B3">
          <w:rPr>
            <w:noProof/>
            <w:webHidden/>
          </w:rPr>
          <w:tab/>
        </w:r>
        <w:r w:rsidR="00FF27B3">
          <w:rPr>
            <w:noProof/>
            <w:webHidden/>
          </w:rPr>
          <w:fldChar w:fldCharType="begin"/>
        </w:r>
        <w:r w:rsidR="00FF27B3">
          <w:rPr>
            <w:noProof/>
            <w:webHidden/>
          </w:rPr>
          <w:instrText xml:space="preserve"> PAGEREF _Toc450031874 \h </w:instrText>
        </w:r>
        <w:r w:rsidR="00FF27B3">
          <w:rPr>
            <w:noProof/>
            <w:webHidden/>
          </w:rPr>
        </w:r>
        <w:r w:rsidR="00FF27B3">
          <w:rPr>
            <w:noProof/>
            <w:webHidden/>
          </w:rPr>
          <w:fldChar w:fldCharType="separate"/>
        </w:r>
        <w:r w:rsidR="00FF27B3">
          <w:rPr>
            <w:noProof/>
            <w:webHidden/>
          </w:rPr>
          <w:t>4</w:t>
        </w:r>
        <w:r w:rsidR="00FF27B3">
          <w:rPr>
            <w:noProof/>
            <w:webHidden/>
          </w:rPr>
          <w:fldChar w:fldCharType="end"/>
        </w:r>
      </w:hyperlink>
    </w:p>
    <w:p w:rsidR="00FF27B3" w:rsidRDefault="00642543">
      <w:pPr>
        <w:pStyle w:val="TOC2"/>
        <w:tabs>
          <w:tab w:val="left" w:pos="880"/>
        </w:tabs>
        <w:rPr>
          <w:rFonts w:asciiTheme="minorHAnsi" w:eastAsiaTheme="minorEastAsia" w:hAnsiTheme="minorHAnsi" w:cstheme="minorBidi"/>
          <w:noProof/>
          <w:sz w:val="22"/>
          <w:szCs w:val="22"/>
          <w:lang w:eastAsia="en-AU"/>
        </w:rPr>
      </w:pPr>
      <w:hyperlink w:anchor="_Toc450031875" w:history="1">
        <w:r w:rsidR="00FF27B3" w:rsidRPr="002D5B48">
          <w:rPr>
            <w:rStyle w:val="Hyperlink"/>
            <w:noProof/>
          </w:rPr>
          <w:t>1.2</w:t>
        </w:r>
        <w:r w:rsidR="00FF27B3">
          <w:rPr>
            <w:rFonts w:asciiTheme="minorHAnsi" w:eastAsiaTheme="minorEastAsia" w:hAnsiTheme="minorHAnsi" w:cstheme="minorBidi"/>
            <w:noProof/>
            <w:sz w:val="22"/>
            <w:szCs w:val="22"/>
            <w:lang w:eastAsia="en-AU"/>
          </w:rPr>
          <w:tab/>
        </w:r>
        <w:r w:rsidR="00FF27B3" w:rsidRPr="002D5B48">
          <w:rPr>
            <w:rStyle w:val="Hyperlink"/>
            <w:noProof/>
          </w:rPr>
          <w:t>Purpose of the Policy</w:t>
        </w:r>
        <w:r w:rsidR="00FF27B3">
          <w:rPr>
            <w:noProof/>
            <w:webHidden/>
          </w:rPr>
          <w:tab/>
        </w:r>
        <w:r w:rsidR="00FF27B3">
          <w:rPr>
            <w:noProof/>
            <w:webHidden/>
          </w:rPr>
          <w:fldChar w:fldCharType="begin"/>
        </w:r>
        <w:r w:rsidR="00FF27B3">
          <w:rPr>
            <w:noProof/>
            <w:webHidden/>
          </w:rPr>
          <w:instrText xml:space="preserve"> PAGEREF _Toc450031875 \h </w:instrText>
        </w:r>
        <w:r w:rsidR="00FF27B3">
          <w:rPr>
            <w:noProof/>
            <w:webHidden/>
          </w:rPr>
        </w:r>
        <w:r w:rsidR="00FF27B3">
          <w:rPr>
            <w:noProof/>
            <w:webHidden/>
          </w:rPr>
          <w:fldChar w:fldCharType="separate"/>
        </w:r>
        <w:r w:rsidR="00FF27B3">
          <w:rPr>
            <w:noProof/>
            <w:webHidden/>
          </w:rPr>
          <w:t>4</w:t>
        </w:r>
        <w:r w:rsidR="00FF27B3">
          <w:rPr>
            <w:noProof/>
            <w:webHidden/>
          </w:rPr>
          <w:fldChar w:fldCharType="end"/>
        </w:r>
      </w:hyperlink>
    </w:p>
    <w:p w:rsidR="00FF27B3" w:rsidRDefault="00642543">
      <w:pPr>
        <w:pStyle w:val="TOC1"/>
        <w:tabs>
          <w:tab w:val="left" w:pos="482"/>
        </w:tabs>
        <w:rPr>
          <w:rFonts w:asciiTheme="minorHAnsi" w:eastAsiaTheme="minorEastAsia" w:hAnsiTheme="minorHAnsi" w:cstheme="minorBidi"/>
          <w:b w:val="0"/>
          <w:noProof/>
          <w:sz w:val="22"/>
          <w:szCs w:val="22"/>
          <w:lang w:eastAsia="en-AU"/>
        </w:rPr>
      </w:pPr>
      <w:hyperlink w:anchor="_Toc450031876" w:history="1">
        <w:r w:rsidR="00FF27B3" w:rsidRPr="002D5B48">
          <w:rPr>
            <w:rStyle w:val="Hyperlink"/>
            <w:noProof/>
          </w:rPr>
          <w:t>2.</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Objective</w:t>
        </w:r>
        <w:r w:rsidR="00FF27B3">
          <w:rPr>
            <w:noProof/>
            <w:webHidden/>
          </w:rPr>
          <w:tab/>
        </w:r>
        <w:r w:rsidR="00FF27B3">
          <w:rPr>
            <w:noProof/>
            <w:webHidden/>
          </w:rPr>
          <w:fldChar w:fldCharType="begin"/>
        </w:r>
        <w:r w:rsidR="00FF27B3">
          <w:rPr>
            <w:noProof/>
            <w:webHidden/>
          </w:rPr>
          <w:instrText xml:space="preserve"> PAGEREF _Toc450031876 \h </w:instrText>
        </w:r>
        <w:r w:rsidR="00FF27B3">
          <w:rPr>
            <w:noProof/>
            <w:webHidden/>
          </w:rPr>
        </w:r>
        <w:r w:rsidR="00FF27B3">
          <w:rPr>
            <w:noProof/>
            <w:webHidden/>
          </w:rPr>
          <w:fldChar w:fldCharType="separate"/>
        </w:r>
        <w:r w:rsidR="00FF27B3">
          <w:rPr>
            <w:noProof/>
            <w:webHidden/>
          </w:rPr>
          <w:t>4</w:t>
        </w:r>
        <w:r w:rsidR="00FF27B3">
          <w:rPr>
            <w:noProof/>
            <w:webHidden/>
          </w:rPr>
          <w:fldChar w:fldCharType="end"/>
        </w:r>
      </w:hyperlink>
    </w:p>
    <w:p w:rsidR="00FF27B3" w:rsidRDefault="00642543">
      <w:pPr>
        <w:pStyle w:val="TOC2"/>
        <w:tabs>
          <w:tab w:val="left" w:pos="880"/>
        </w:tabs>
        <w:rPr>
          <w:rFonts w:asciiTheme="minorHAnsi" w:eastAsiaTheme="minorEastAsia" w:hAnsiTheme="minorHAnsi" w:cstheme="minorBidi"/>
          <w:noProof/>
          <w:sz w:val="22"/>
          <w:szCs w:val="22"/>
          <w:lang w:eastAsia="en-AU"/>
        </w:rPr>
      </w:pPr>
      <w:hyperlink w:anchor="_Toc450031877" w:history="1">
        <w:r w:rsidR="00FF27B3" w:rsidRPr="002D5B48">
          <w:rPr>
            <w:rStyle w:val="Hyperlink"/>
            <w:noProof/>
          </w:rPr>
          <w:t>2.1</w:t>
        </w:r>
        <w:r w:rsidR="00FF27B3">
          <w:rPr>
            <w:rFonts w:asciiTheme="minorHAnsi" w:eastAsiaTheme="minorEastAsia" w:hAnsiTheme="minorHAnsi" w:cstheme="minorBidi"/>
            <w:noProof/>
            <w:sz w:val="22"/>
            <w:szCs w:val="22"/>
            <w:lang w:eastAsia="en-AU"/>
          </w:rPr>
          <w:tab/>
        </w:r>
        <w:r w:rsidR="00FF27B3" w:rsidRPr="002D5B48">
          <w:rPr>
            <w:rStyle w:val="Hyperlink"/>
            <w:noProof/>
          </w:rPr>
          <w:t>Objectives and Coverage of the Policy</w:t>
        </w:r>
        <w:r w:rsidR="00FF27B3">
          <w:rPr>
            <w:noProof/>
            <w:webHidden/>
          </w:rPr>
          <w:tab/>
        </w:r>
        <w:r w:rsidR="00FF27B3">
          <w:rPr>
            <w:noProof/>
            <w:webHidden/>
          </w:rPr>
          <w:fldChar w:fldCharType="begin"/>
        </w:r>
        <w:r w:rsidR="00FF27B3">
          <w:rPr>
            <w:noProof/>
            <w:webHidden/>
          </w:rPr>
          <w:instrText xml:space="preserve"> PAGEREF _Toc450031877 \h </w:instrText>
        </w:r>
        <w:r w:rsidR="00FF27B3">
          <w:rPr>
            <w:noProof/>
            <w:webHidden/>
          </w:rPr>
        </w:r>
        <w:r w:rsidR="00FF27B3">
          <w:rPr>
            <w:noProof/>
            <w:webHidden/>
          </w:rPr>
          <w:fldChar w:fldCharType="separate"/>
        </w:r>
        <w:r w:rsidR="00FF27B3">
          <w:rPr>
            <w:noProof/>
            <w:webHidden/>
          </w:rPr>
          <w:t>4</w:t>
        </w:r>
        <w:r w:rsidR="00FF27B3">
          <w:rPr>
            <w:noProof/>
            <w:webHidden/>
          </w:rPr>
          <w:fldChar w:fldCharType="end"/>
        </w:r>
      </w:hyperlink>
    </w:p>
    <w:p w:rsidR="00FF27B3" w:rsidRDefault="00642543">
      <w:pPr>
        <w:pStyle w:val="TOC1"/>
        <w:tabs>
          <w:tab w:val="left" w:pos="482"/>
        </w:tabs>
        <w:rPr>
          <w:rFonts w:asciiTheme="minorHAnsi" w:eastAsiaTheme="minorEastAsia" w:hAnsiTheme="minorHAnsi" w:cstheme="minorBidi"/>
          <w:b w:val="0"/>
          <w:noProof/>
          <w:sz w:val="22"/>
          <w:szCs w:val="22"/>
          <w:lang w:eastAsia="en-AU"/>
        </w:rPr>
      </w:pPr>
      <w:hyperlink w:anchor="_Toc450031878" w:history="1">
        <w:r w:rsidR="00FF27B3" w:rsidRPr="002D5B48">
          <w:rPr>
            <w:rStyle w:val="Hyperlink"/>
            <w:noProof/>
          </w:rPr>
          <w:t>3.</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Application</w:t>
        </w:r>
        <w:r w:rsidR="00FF27B3">
          <w:rPr>
            <w:noProof/>
            <w:webHidden/>
          </w:rPr>
          <w:tab/>
        </w:r>
        <w:r w:rsidR="00FF27B3">
          <w:rPr>
            <w:noProof/>
            <w:webHidden/>
          </w:rPr>
          <w:fldChar w:fldCharType="begin"/>
        </w:r>
        <w:r w:rsidR="00FF27B3">
          <w:rPr>
            <w:noProof/>
            <w:webHidden/>
          </w:rPr>
          <w:instrText xml:space="preserve"> PAGEREF _Toc450031878 \h </w:instrText>
        </w:r>
        <w:r w:rsidR="00FF27B3">
          <w:rPr>
            <w:noProof/>
            <w:webHidden/>
          </w:rPr>
        </w:r>
        <w:r w:rsidR="00FF27B3">
          <w:rPr>
            <w:noProof/>
            <w:webHidden/>
          </w:rPr>
          <w:fldChar w:fldCharType="separate"/>
        </w:r>
        <w:r w:rsidR="00FF27B3">
          <w:rPr>
            <w:noProof/>
            <w:webHidden/>
          </w:rPr>
          <w:t>4</w:t>
        </w:r>
        <w:r w:rsidR="00FF27B3">
          <w:rPr>
            <w:noProof/>
            <w:webHidden/>
          </w:rPr>
          <w:fldChar w:fldCharType="end"/>
        </w:r>
      </w:hyperlink>
    </w:p>
    <w:p w:rsidR="00FF27B3" w:rsidRDefault="00642543">
      <w:pPr>
        <w:pStyle w:val="TOC2"/>
        <w:tabs>
          <w:tab w:val="left" w:pos="880"/>
        </w:tabs>
        <w:rPr>
          <w:rFonts w:asciiTheme="minorHAnsi" w:eastAsiaTheme="minorEastAsia" w:hAnsiTheme="minorHAnsi" w:cstheme="minorBidi"/>
          <w:noProof/>
          <w:sz w:val="22"/>
          <w:szCs w:val="22"/>
          <w:lang w:eastAsia="en-AU"/>
        </w:rPr>
      </w:pPr>
      <w:hyperlink w:anchor="_Toc450031879" w:history="1">
        <w:r w:rsidR="00FF27B3" w:rsidRPr="002D5B48">
          <w:rPr>
            <w:rStyle w:val="Hyperlink"/>
            <w:noProof/>
          </w:rPr>
          <w:t>3.1</w:t>
        </w:r>
        <w:r w:rsidR="00FF27B3">
          <w:rPr>
            <w:rFonts w:asciiTheme="minorHAnsi" w:eastAsiaTheme="minorEastAsia" w:hAnsiTheme="minorHAnsi" w:cstheme="minorBidi"/>
            <w:noProof/>
            <w:sz w:val="22"/>
            <w:szCs w:val="22"/>
            <w:lang w:eastAsia="en-AU"/>
          </w:rPr>
          <w:tab/>
        </w:r>
        <w:r w:rsidR="00FF27B3" w:rsidRPr="002D5B48">
          <w:rPr>
            <w:rStyle w:val="Hyperlink"/>
            <w:noProof/>
          </w:rPr>
          <w:t>Simple Procurement – One Stage</w:t>
        </w:r>
        <w:r w:rsidR="00FF27B3">
          <w:rPr>
            <w:noProof/>
            <w:webHidden/>
          </w:rPr>
          <w:tab/>
        </w:r>
        <w:r w:rsidR="00FF27B3">
          <w:rPr>
            <w:noProof/>
            <w:webHidden/>
          </w:rPr>
          <w:fldChar w:fldCharType="begin"/>
        </w:r>
        <w:r w:rsidR="00FF27B3">
          <w:rPr>
            <w:noProof/>
            <w:webHidden/>
          </w:rPr>
          <w:instrText xml:space="preserve"> PAGEREF _Toc450031879 \h </w:instrText>
        </w:r>
        <w:r w:rsidR="00FF27B3">
          <w:rPr>
            <w:noProof/>
            <w:webHidden/>
          </w:rPr>
        </w:r>
        <w:r w:rsidR="00FF27B3">
          <w:rPr>
            <w:noProof/>
            <w:webHidden/>
          </w:rPr>
          <w:fldChar w:fldCharType="separate"/>
        </w:r>
        <w:r w:rsidR="00FF27B3">
          <w:rPr>
            <w:noProof/>
            <w:webHidden/>
          </w:rPr>
          <w:t>4</w:t>
        </w:r>
        <w:r w:rsidR="00FF27B3">
          <w:rPr>
            <w:noProof/>
            <w:webHidden/>
          </w:rPr>
          <w:fldChar w:fldCharType="end"/>
        </w:r>
      </w:hyperlink>
    </w:p>
    <w:p w:rsidR="00FF27B3" w:rsidRDefault="00642543">
      <w:pPr>
        <w:pStyle w:val="TOC2"/>
        <w:tabs>
          <w:tab w:val="left" w:pos="880"/>
        </w:tabs>
        <w:rPr>
          <w:rFonts w:asciiTheme="minorHAnsi" w:eastAsiaTheme="minorEastAsia" w:hAnsiTheme="minorHAnsi" w:cstheme="minorBidi"/>
          <w:noProof/>
          <w:sz w:val="22"/>
          <w:szCs w:val="22"/>
          <w:lang w:eastAsia="en-AU"/>
        </w:rPr>
      </w:pPr>
      <w:hyperlink w:anchor="_Toc450031880" w:history="1">
        <w:r w:rsidR="00FF27B3" w:rsidRPr="002D5B48">
          <w:rPr>
            <w:rStyle w:val="Hyperlink"/>
            <w:noProof/>
          </w:rPr>
          <w:t>3.2</w:t>
        </w:r>
        <w:r w:rsidR="00FF27B3">
          <w:rPr>
            <w:rFonts w:asciiTheme="minorHAnsi" w:eastAsiaTheme="minorEastAsia" w:hAnsiTheme="minorHAnsi" w:cstheme="minorBidi"/>
            <w:noProof/>
            <w:sz w:val="22"/>
            <w:szCs w:val="22"/>
            <w:lang w:eastAsia="en-AU"/>
          </w:rPr>
          <w:tab/>
        </w:r>
        <w:r w:rsidR="00FF27B3" w:rsidRPr="002D5B48">
          <w:rPr>
            <w:rStyle w:val="Hyperlink"/>
            <w:noProof/>
          </w:rPr>
          <w:t>Simple Procurement – Two Stage</w:t>
        </w:r>
        <w:r w:rsidR="00FF27B3">
          <w:rPr>
            <w:noProof/>
            <w:webHidden/>
          </w:rPr>
          <w:tab/>
        </w:r>
        <w:r w:rsidR="00FF27B3">
          <w:rPr>
            <w:noProof/>
            <w:webHidden/>
          </w:rPr>
          <w:fldChar w:fldCharType="begin"/>
        </w:r>
        <w:r w:rsidR="00FF27B3">
          <w:rPr>
            <w:noProof/>
            <w:webHidden/>
          </w:rPr>
          <w:instrText xml:space="preserve"> PAGEREF _Toc450031880 \h </w:instrText>
        </w:r>
        <w:r w:rsidR="00FF27B3">
          <w:rPr>
            <w:noProof/>
            <w:webHidden/>
          </w:rPr>
        </w:r>
        <w:r w:rsidR="00FF27B3">
          <w:rPr>
            <w:noProof/>
            <w:webHidden/>
          </w:rPr>
          <w:fldChar w:fldCharType="separate"/>
        </w:r>
        <w:r w:rsidR="00FF27B3">
          <w:rPr>
            <w:noProof/>
            <w:webHidden/>
          </w:rPr>
          <w:t>4</w:t>
        </w:r>
        <w:r w:rsidR="00FF27B3">
          <w:rPr>
            <w:noProof/>
            <w:webHidden/>
          </w:rPr>
          <w:fldChar w:fldCharType="end"/>
        </w:r>
      </w:hyperlink>
    </w:p>
    <w:p w:rsidR="00FF27B3" w:rsidRDefault="00642543">
      <w:pPr>
        <w:pStyle w:val="TOC2"/>
        <w:tabs>
          <w:tab w:val="left" w:pos="880"/>
        </w:tabs>
        <w:rPr>
          <w:rFonts w:asciiTheme="minorHAnsi" w:eastAsiaTheme="minorEastAsia" w:hAnsiTheme="minorHAnsi" w:cstheme="minorBidi"/>
          <w:noProof/>
          <w:sz w:val="22"/>
          <w:szCs w:val="22"/>
          <w:lang w:eastAsia="en-AU"/>
        </w:rPr>
      </w:pPr>
      <w:hyperlink w:anchor="_Toc450031881" w:history="1">
        <w:r w:rsidR="00FF27B3" w:rsidRPr="002D5B48">
          <w:rPr>
            <w:rStyle w:val="Hyperlink"/>
            <w:noProof/>
          </w:rPr>
          <w:t>3.3</w:t>
        </w:r>
        <w:r w:rsidR="00FF27B3">
          <w:rPr>
            <w:rFonts w:asciiTheme="minorHAnsi" w:eastAsiaTheme="minorEastAsia" w:hAnsiTheme="minorHAnsi" w:cstheme="minorBidi"/>
            <w:noProof/>
            <w:sz w:val="22"/>
            <w:szCs w:val="22"/>
            <w:lang w:eastAsia="en-AU"/>
          </w:rPr>
          <w:tab/>
        </w:r>
        <w:r w:rsidR="00FF27B3" w:rsidRPr="002D5B48">
          <w:rPr>
            <w:rStyle w:val="Hyperlink"/>
            <w:noProof/>
          </w:rPr>
          <w:t>Complex Procurement</w:t>
        </w:r>
        <w:r w:rsidR="00FF27B3">
          <w:rPr>
            <w:noProof/>
            <w:webHidden/>
          </w:rPr>
          <w:tab/>
        </w:r>
        <w:r w:rsidR="00FF27B3">
          <w:rPr>
            <w:noProof/>
            <w:webHidden/>
          </w:rPr>
          <w:fldChar w:fldCharType="begin"/>
        </w:r>
        <w:r w:rsidR="00FF27B3">
          <w:rPr>
            <w:noProof/>
            <w:webHidden/>
          </w:rPr>
          <w:instrText xml:space="preserve"> PAGEREF _Toc450031881 \h </w:instrText>
        </w:r>
        <w:r w:rsidR="00FF27B3">
          <w:rPr>
            <w:noProof/>
            <w:webHidden/>
          </w:rPr>
        </w:r>
        <w:r w:rsidR="00FF27B3">
          <w:rPr>
            <w:noProof/>
            <w:webHidden/>
          </w:rPr>
          <w:fldChar w:fldCharType="separate"/>
        </w:r>
        <w:r w:rsidR="00FF27B3">
          <w:rPr>
            <w:noProof/>
            <w:webHidden/>
          </w:rPr>
          <w:t>4</w:t>
        </w:r>
        <w:r w:rsidR="00FF27B3">
          <w:rPr>
            <w:noProof/>
            <w:webHidden/>
          </w:rPr>
          <w:fldChar w:fldCharType="end"/>
        </w:r>
      </w:hyperlink>
    </w:p>
    <w:p w:rsidR="00FF27B3" w:rsidRDefault="00642543">
      <w:pPr>
        <w:pStyle w:val="TOC1"/>
        <w:tabs>
          <w:tab w:val="left" w:pos="482"/>
        </w:tabs>
        <w:rPr>
          <w:rFonts w:asciiTheme="minorHAnsi" w:eastAsiaTheme="minorEastAsia" w:hAnsiTheme="minorHAnsi" w:cstheme="minorBidi"/>
          <w:b w:val="0"/>
          <w:noProof/>
          <w:sz w:val="22"/>
          <w:szCs w:val="22"/>
          <w:lang w:eastAsia="en-AU"/>
        </w:rPr>
      </w:pPr>
      <w:hyperlink w:anchor="_Toc450031882" w:history="1">
        <w:r w:rsidR="00FF27B3" w:rsidRPr="002D5B48">
          <w:rPr>
            <w:rStyle w:val="Hyperlink"/>
            <w:noProof/>
          </w:rPr>
          <w:t>4.</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Definitions</w:t>
        </w:r>
        <w:r w:rsidR="00FF27B3">
          <w:rPr>
            <w:noProof/>
            <w:webHidden/>
          </w:rPr>
          <w:tab/>
        </w:r>
        <w:r w:rsidR="00FF27B3">
          <w:rPr>
            <w:noProof/>
            <w:webHidden/>
          </w:rPr>
          <w:fldChar w:fldCharType="begin"/>
        </w:r>
        <w:r w:rsidR="00FF27B3">
          <w:rPr>
            <w:noProof/>
            <w:webHidden/>
          </w:rPr>
          <w:instrText xml:space="preserve"> PAGEREF _Toc450031882 \h </w:instrText>
        </w:r>
        <w:r w:rsidR="00FF27B3">
          <w:rPr>
            <w:noProof/>
            <w:webHidden/>
          </w:rPr>
        </w:r>
        <w:r w:rsidR="00FF27B3">
          <w:rPr>
            <w:noProof/>
            <w:webHidden/>
          </w:rPr>
          <w:fldChar w:fldCharType="separate"/>
        </w:r>
        <w:r w:rsidR="00FF27B3">
          <w:rPr>
            <w:noProof/>
            <w:webHidden/>
          </w:rPr>
          <w:t>5</w:t>
        </w:r>
        <w:r w:rsidR="00FF27B3">
          <w:rPr>
            <w:noProof/>
            <w:webHidden/>
          </w:rPr>
          <w:fldChar w:fldCharType="end"/>
        </w:r>
      </w:hyperlink>
    </w:p>
    <w:p w:rsidR="00FF27B3" w:rsidRDefault="00642543">
      <w:pPr>
        <w:pStyle w:val="TOC1"/>
        <w:tabs>
          <w:tab w:val="left" w:pos="482"/>
        </w:tabs>
        <w:rPr>
          <w:rFonts w:asciiTheme="minorHAnsi" w:eastAsiaTheme="minorEastAsia" w:hAnsiTheme="minorHAnsi" w:cstheme="minorBidi"/>
          <w:b w:val="0"/>
          <w:noProof/>
          <w:sz w:val="22"/>
          <w:szCs w:val="22"/>
          <w:lang w:eastAsia="en-AU"/>
        </w:rPr>
      </w:pPr>
      <w:hyperlink w:anchor="_Toc450031883" w:history="1">
        <w:r w:rsidR="00FF27B3" w:rsidRPr="002D5B48">
          <w:rPr>
            <w:rStyle w:val="Hyperlink"/>
            <w:noProof/>
          </w:rPr>
          <w:t>5.</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Principles/Body</w:t>
        </w:r>
        <w:r w:rsidR="00FF27B3">
          <w:rPr>
            <w:noProof/>
            <w:webHidden/>
          </w:rPr>
          <w:tab/>
        </w:r>
        <w:r w:rsidR="00FF27B3">
          <w:rPr>
            <w:noProof/>
            <w:webHidden/>
          </w:rPr>
          <w:fldChar w:fldCharType="begin"/>
        </w:r>
        <w:r w:rsidR="00FF27B3">
          <w:rPr>
            <w:noProof/>
            <w:webHidden/>
          </w:rPr>
          <w:instrText xml:space="preserve"> PAGEREF _Toc450031883 \h </w:instrText>
        </w:r>
        <w:r w:rsidR="00FF27B3">
          <w:rPr>
            <w:noProof/>
            <w:webHidden/>
          </w:rPr>
        </w:r>
        <w:r w:rsidR="00FF27B3">
          <w:rPr>
            <w:noProof/>
            <w:webHidden/>
          </w:rPr>
          <w:fldChar w:fldCharType="separate"/>
        </w:r>
        <w:r w:rsidR="00FF27B3">
          <w:rPr>
            <w:noProof/>
            <w:webHidden/>
          </w:rPr>
          <w:t>6</w:t>
        </w:r>
        <w:r w:rsidR="00FF27B3">
          <w:rPr>
            <w:noProof/>
            <w:webHidden/>
          </w:rPr>
          <w:fldChar w:fldCharType="end"/>
        </w:r>
      </w:hyperlink>
    </w:p>
    <w:p w:rsidR="00FF27B3" w:rsidRDefault="00642543">
      <w:pPr>
        <w:pStyle w:val="TOC1"/>
        <w:tabs>
          <w:tab w:val="left" w:pos="482"/>
        </w:tabs>
        <w:rPr>
          <w:rFonts w:asciiTheme="minorHAnsi" w:eastAsiaTheme="minorEastAsia" w:hAnsiTheme="minorHAnsi" w:cstheme="minorBidi"/>
          <w:b w:val="0"/>
          <w:noProof/>
          <w:sz w:val="22"/>
          <w:szCs w:val="22"/>
          <w:lang w:eastAsia="en-AU"/>
        </w:rPr>
      </w:pPr>
      <w:hyperlink w:anchor="_Toc450031884" w:history="1">
        <w:r w:rsidR="00FF27B3" w:rsidRPr="002D5B48">
          <w:rPr>
            <w:rStyle w:val="Hyperlink"/>
            <w:noProof/>
          </w:rPr>
          <w:t>6.</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Relevant Legislation</w:t>
        </w:r>
        <w:r w:rsidR="00FF27B3">
          <w:rPr>
            <w:noProof/>
            <w:webHidden/>
          </w:rPr>
          <w:tab/>
        </w:r>
        <w:r w:rsidR="00FF27B3">
          <w:rPr>
            <w:noProof/>
            <w:webHidden/>
          </w:rPr>
          <w:fldChar w:fldCharType="begin"/>
        </w:r>
        <w:r w:rsidR="00FF27B3">
          <w:rPr>
            <w:noProof/>
            <w:webHidden/>
          </w:rPr>
          <w:instrText xml:space="preserve"> PAGEREF _Toc450031884 \h </w:instrText>
        </w:r>
        <w:r w:rsidR="00FF27B3">
          <w:rPr>
            <w:noProof/>
            <w:webHidden/>
          </w:rPr>
        </w:r>
        <w:r w:rsidR="00FF27B3">
          <w:rPr>
            <w:noProof/>
            <w:webHidden/>
          </w:rPr>
          <w:fldChar w:fldCharType="separate"/>
        </w:r>
        <w:r w:rsidR="00FF27B3">
          <w:rPr>
            <w:noProof/>
            <w:webHidden/>
          </w:rPr>
          <w:t>6</w:t>
        </w:r>
        <w:r w:rsidR="00FF27B3">
          <w:rPr>
            <w:noProof/>
            <w:webHidden/>
          </w:rPr>
          <w:fldChar w:fldCharType="end"/>
        </w:r>
      </w:hyperlink>
    </w:p>
    <w:p w:rsidR="00FF27B3" w:rsidRDefault="00642543">
      <w:pPr>
        <w:pStyle w:val="TOC1"/>
        <w:tabs>
          <w:tab w:val="left" w:pos="482"/>
        </w:tabs>
        <w:rPr>
          <w:rFonts w:asciiTheme="minorHAnsi" w:eastAsiaTheme="minorEastAsia" w:hAnsiTheme="minorHAnsi" w:cstheme="minorBidi"/>
          <w:b w:val="0"/>
          <w:noProof/>
          <w:sz w:val="22"/>
          <w:szCs w:val="22"/>
          <w:lang w:eastAsia="en-AU"/>
        </w:rPr>
      </w:pPr>
      <w:hyperlink w:anchor="_Toc450031885" w:history="1">
        <w:r w:rsidR="00FF27B3" w:rsidRPr="002D5B48">
          <w:rPr>
            <w:rStyle w:val="Hyperlink"/>
            <w:noProof/>
          </w:rPr>
          <w:t>7.</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Related and Associated Council Policy and Procedures</w:t>
        </w:r>
        <w:r w:rsidR="00FF27B3">
          <w:rPr>
            <w:noProof/>
            <w:webHidden/>
          </w:rPr>
          <w:tab/>
        </w:r>
        <w:r w:rsidR="00FF27B3">
          <w:rPr>
            <w:noProof/>
            <w:webHidden/>
          </w:rPr>
          <w:fldChar w:fldCharType="begin"/>
        </w:r>
        <w:r w:rsidR="00FF27B3">
          <w:rPr>
            <w:noProof/>
            <w:webHidden/>
          </w:rPr>
          <w:instrText xml:space="preserve"> PAGEREF _Toc450031885 \h </w:instrText>
        </w:r>
        <w:r w:rsidR="00FF27B3">
          <w:rPr>
            <w:noProof/>
            <w:webHidden/>
          </w:rPr>
        </w:r>
        <w:r w:rsidR="00FF27B3">
          <w:rPr>
            <w:noProof/>
            <w:webHidden/>
          </w:rPr>
          <w:fldChar w:fldCharType="separate"/>
        </w:r>
        <w:r w:rsidR="00FF27B3">
          <w:rPr>
            <w:noProof/>
            <w:webHidden/>
          </w:rPr>
          <w:t>6</w:t>
        </w:r>
        <w:r w:rsidR="00FF27B3">
          <w:rPr>
            <w:noProof/>
            <w:webHidden/>
          </w:rPr>
          <w:fldChar w:fldCharType="end"/>
        </w:r>
      </w:hyperlink>
    </w:p>
    <w:p w:rsidR="00FF27B3" w:rsidRDefault="00642543">
      <w:pPr>
        <w:pStyle w:val="TOC1"/>
        <w:tabs>
          <w:tab w:val="left" w:pos="482"/>
        </w:tabs>
        <w:rPr>
          <w:rFonts w:asciiTheme="minorHAnsi" w:eastAsiaTheme="minorEastAsia" w:hAnsiTheme="minorHAnsi" w:cstheme="minorBidi"/>
          <w:b w:val="0"/>
          <w:noProof/>
          <w:sz w:val="22"/>
          <w:szCs w:val="22"/>
          <w:lang w:eastAsia="en-AU"/>
        </w:rPr>
      </w:pPr>
      <w:hyperlink w:anchor="_Toc450031886" w:history="1">
        <w:r w:rsidR="00FF27B3" w:rsidRPr="002D5B48">
          <w:rPr>
            <w:rStyle w:val="Hyperlink"/>
            <w:noProof/>
          </w:rPr>
          <w:t>8.</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Responsible Officer / Policy Owner</w:t>
        </w:r>
        <w:r w:rsidR="00FF27B3">
          <w:rPr>
            <w:noProof/>
            <w:webHidden/>
          </w:rPr>
          <w:tab/>
        </w:r>
        <w:r w:rsidR="00FF27B3">
          <w:rPr>
            <w:noProof/>
            <w:webHidden/>
          </w:rPr>
          <w:fldChar w:fldCharType="begin"/>
        </w:r>
        <w:r w:rsidR="00FF27B3">
          <w:rPr>
            <w:noProof/>
            <w:webHidden/>
          </w:rPr>
          <w:instrText xml:space="preserve"> PAGEREF _Toc450031886 \h </w:instrText>
        </w:r>
        <w:r w:rsidR="00FF27B3">
          <w:rPr>
            <w:noProof/>
            <w:webHidden/>
          </w:rPr>
        </w:r>
        <w:r w:rsidR="00FF27B3">
          <w:rPr>
            <w:noProof/>
            <w:webHidden/>
          </w:rPr>
          <w:fldChar w:fldCharType="separate"/>
        </w:r>
        <w:r w:rsidR="00FF27B3">
          <w:rPr>
            <w:noProof/>
            <w:webHidden/>
          </w:rPr>
          <w:t>7</w:t>
        </w:r>
        <w:r w:rsidR="00FF27B3">
          <w:rPr>
            <w:noProof/>
            <w:webHidden/>
          </w:rPr>
          <w:fldChar w:fldCharType="end"/>
        </w:r>
      </w:hyperlink>
    </w:p>
    <w:p w:rsidR="00FF27B3" w:rsidRDefault="00642543">
      <w:pPr>
        <w:pStyle w:val="TOC1"/>
        <w:tabs>
          <w:tab w:val="left" w:pos="482"/>
        </w:tabs>
        <w:rPr>
          <w:rFonts w:asciiTheme="minorHAnsi" w:eastAsiaTheme="minorEastAsia" w:hAnsiTheme="minorHAnsi" w:cstheme="minorBidi"/>
          <w:b w:val="0"/>
          <w:noProof/>
          <w:sz w:val="22"/>
          <w:szCs w:val="22"/>
          <w:lang w:eastAsia="en-AU"/>
        </w:rPr>
      </w:pPr>
      <w:hyperlink w:anchor="_Toc450031887" w:history="1">
        <w:r w:rsidR="00FF27B3" w:rsidRPr="002D5B48">
          <w:rPr>
            <w:rStyle w:val="Hyperlink"/>
            <w:noProof/>
          </w:rPr>
          <w:t>9.</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Responsibilities</w:t>
        </w:r>
        <w:r w:rsidR="00FF27B3">
          <w:rPr>
            <w:noProof/>
            <w:webHidden/>
          </w:rPr>
          <w:tab/>
        </w:r>
        <w:r w:rsidR="00FF27B3">
          <w:rPr>
            <w:noProof/>
            <w:webHidden/>
          </w:rPr>
          <w:fldChar w:fldCharType="begin"/>
        </w:r>
        <w:r w:rsidR="00FF27B3">
          <w:rPr>
            <w:noProof/>
            <w:webHidden/>
          </w:rPr>
          <w:instrText xml:space="preserve"> PAGEREF _Toc450031887 \h </w:instrText>
        </w:r>
        <w:r w:rsidR="00FF27B3">
          <w:rPr>
            <w:noProof/>
            <w:webHidden/>
          </w:rPr>
        </w:r>
        <w:r w:rsidR="00FF27B3">
          <w:rPr>
            <w:noProof/>
            <w:webHidden/>
          </w:rPr>
          <w:fldChar w:fldCharType="separate"/>
        </w:r>
        <w:r w:rsidR="00FF27B3">
          <w:rPr>
            <w:noProof/>
            <w:webHidden/>
          </w:rPr>
          <w:t>7</w:t>
        </w:r>
        <w:r w:rsidR="00FF27B3">
          <w:rPr>
            <w:noProof/>
            <w:webHidden/>
          </w:rPr>
          <w:fldChar w:fldCharType="end"/>
        </w:r>
      </w:hyperlink>
    </w:p>
    <w:p w:rsidR="00FF27B3" w:rsidRDefault="00642543">
      <w:pPr>
        <w:pStyle w:val="TOC2"/>
        <w:tabs>
          <w:tab w:val="left" w:pos="880"/>
        </w:tabs>
        <w:rPr>
          <w:rFonts w:asciiTheme="minorHAnsi" w:eastAsiaTheme="minorEastAsia" w:hAnsiTheme="minorHAnsi" w:cstheme="minorBidi"/>
          <w:noProof/>
          <w:sz w:val="22"/>
          <w:szCs w:val="22"/>
          <w:lang w:eastAsia="en-AU"/>
        </w:rPr>
      </w:pPr>
      <w:hyperlink w:anchor="_Toc450031888" w:history="1">
        <w:r w:rsidR="00FF27B3" w:rsidRPr="002D5B48">
          <w:rPr>
            <w:rStyle w:val="Hyperlink"/>
            <w:noProof/>
          </w:rPr>
          <w:t>9.1</w:t>
        </w:r>
        <w:r w:rsidR="00FF27B3">
          <w:rPr>
            <w:rFonts w:asciiTheme="minorHAnsi" w:eastAsiaTheme="minorEastAsia" w:hAnsiTheme="minorHAnsi" w:cstheme="minorBidi"/>
            <w:noProof/>
            <w:sz w:val="22"/>
            <w:szCs w:val="22"/>
            <w:lang w:eastAsia="en-AU"/>
          </w:rPr>
          <w:tab/>
        </w:r>
        <w:r w:rsidR="00FF27B3" w:rsidRPr="002D5B48">
          <w:rPr>
            <w:rStyle w:val="Hyperlink"/>
            <w:noProof/>
          </w:rPr>
          <w:t>Managers and Team Leaders</w:t>
        </w:r>
        <w:r w:rsidR="00FF27B3">
          <w:rPr>
            <w:noProof/>
            <w:webHidden/>
          </w:rPr>
          <w:tab/>
        </w:r>
        <w:r w:rsidR="00FF27B3">
          <w:rPr>
            <w:noProof/>
            <w:webHidden/>
          </w:rPr>
          <w:fldChar w:fldCharType="begin"/>
        </w:r>
        <w:r w:rsidR="00FF27B3">
          <w:rPr>
            <w:noProof/>
            <w:webHidden/>
          </w:rPr>
          <w:instrText xml:space="preserve"> PAGEREF _Toc450031888 \h </w:instrText>
        </w:r>
        <w:r w:rsidR="00FF27B3">
          <w:rPr>
            <w:noProof/>
            <w:webHidden/>
          </w:rPr>
        </w:r>
        <w:r w:rsidR="00FF27B3">
          <w:rPr>
            <w:noProof/>
            <w:webHidden/>
          </w:rPr>
          <w:fldChar w:fldCharType="separate"/>
        </w:r>
        <w:r w:rsidR="00FF27B3">
          <w:rPr>
            <w:noProof/>
            <w:webHidden/>
          </w:rPr>
          <w:t>7</w:t>
        </w:r>
        <w:r w:rsidR="00FF27B3">
          <w:rPr>
            <w:noProof/>
            <w:webHidden/>
          </w:rPr>
          <w:fldChar w:fldCharType="end"/>
        </w:r>
      </w:hyperlink>
    </w:p>
    <w:p w:rsidR="00FF27B3" w:rsidRDefault="00642543">
      <w:pPr>
        <w:pStyle w:val="TOC2"/>
        <w:tabs>
          <w:tab w:val="left" w:pos="880"/>
        </w:tabs>
        <w:rPr>
          <w:rFonts w:asciiTheme="minorHAnsi" w:eastAsiaTheme="minorEastAsia" w:hAnsiTheme="minorHAnsi" w:cstheme="minorBidi"/>
          <w:noProof/>
          <w:sz w:val="22"/>
          <w:szCs w:val="22"/>
          <w:lang w:eastAsia="en-AU"/>
        </w:rPr>
      </w:pPr>
      <w:hyperlink w:anchor="_Toc450031889" w:history="1">
        <w:r w:rsidR="00FF27B3" w:rsidRPr="002D5B48">
          <w:rPr>
            <w:rStyle w:val="Hyperlink"/>
            <w:noProof/>
          </w:rPr>
          <w:t>9.2</w:t>
        </w:r>
        <w:r w:rsidR="00FF27B3">
          <w:rPr>
            <w:rFonts w:asciiTheme="minorHAnsi" w:eastAsiaTheme="minorEastAsia" w:hAnsiTheme="minorHAnsi" w:cstheme="minorBidi"/>
            <w:noProof/>
            <w:sz w:val="22"/>
            <w:szCs w:val="22"/>
            <w:lang w:eastAsia="en-AU"/>
          </w:rPr>
          <w:tab/>
        </w:r>
        <w:r w:rsidR="00FF27B3" w:rsidRPr="002D5B48">
          <w:rPr>
            <w:rStyle w:val="Hyperlink"/>
            <w:noProof/>
          </w:rPr>
          <w:t>Executive Leadership Team</w:t>
        </w:r>
        <w:r w:rsidR="00FF27B3">
          <w:rPr>
            <w:noProof/>
            <w:webHidden/>
          </w:rPr>
          <w:tab/>
        </w:r>
        <w:r w:rsidR="00FF27B3">
          <w:rPr>
            <w:noProof/>
            <w:webHidden/>
          </w:rPr>
          <w:fldChar w:fldCharType="begin"/>
        </w:r>
        <w:r w:rsidR="00FF27B3">
          <w:rPr>
            <w:noProof/>
            <w:webHidden/>
          </w:rPr>
          <w:instrText xml:space="preserve"> PAGEREF _Toc450031889 \h </w:instrText>
        </w:r>
        <w:r w:rsidR="00FF27B3">
          <w:rPr>
            <w:noProof/>
            <w:webHidden/>
          </w:rPr>
        </w:r>
        <w:r w:rsidR="00FF27B3">
          <w:rPr>
            <w:noProof/>
            <w:webHidden/>
          </w:rPr>
          <w:fldChar w:fldCharType="separate"/>
        </w:r>
        <w:r w:rsidR="00FF27B3">
          <w:rPr>
            <w:noProof/>
            <w:webHidden/>
          </w:rPr>
          <w:t>7</w:t>
        </w:r>
        <w:r w:rsidR="00FF27B3">
          <w:rPr>
            <w:noProof/>
            <w:webHidden/>
          </w:rPr>
          <w:fldChar w:fldCharType="end"/>
        </w:r>
      </w:hyperlink>
    </w:p>
    <w:p w:rsidR="00FF27B3" w:rsidRDefault="00642543">
      <w:pPr>
        <w:pStyle w:val="TOC2"/>
        <w:tabs>
          <w:tab w:val="left" w:pos="880"/>
        </w:tabs>
        <w:rPr>
          <w:rFonts w:asciiTheme="minorHAnsi" w:eastAsiaTheme="minorEastAsia" w:hAnsiTheme="minorHAnsi" w:cstheme="minorBidi"/>
          <w:noProof/>
          <w:sz w:val="22"/>
          <w:szCs w:val="22"/>
          <w:lang w:eastAsia="en-AU"/>
        </w:rPr>
      </w:pPr>
      <w:hyperlink w:anchor="_Toc450031890" w:history="1">
        <w:r w:rsidR="00FF27B3" w:rsidRPr="002D5B48">
          <w:rPr>
            <w:rStyle w:val="Hyperlink"/>
            <w:noProof/>
          </w:rPr>
          <w:t>9.3</w:t>
        </w:r>
        <w:r w:rsidR="00FF27B3">
          <w:rPr>
            <w:rFonts w:asciiTheme="minorHAnsi" w:eastAsiaTheme="minorEastAsia" w:hAnsiTheme="minorHAnsi" w:cstheme="minorBidi"/>
            <w:noProof/>
            <w:sz w:val="22"/>
            <w:szCs w:val="22"/>
            <w:lang w:eastAsia="en-AU"/>
          </w:rPr>
          <w:tab/>
        </w:r>
        <w:r w:rsidR="00FF27B3" w:rsidRPr="002D5B48">
          <w:rPr>
            <w:rStyle w:val="Hyperlink"/>
            <w:noProof/>
          </w:rPr>
          <w:t>The General Manager</w:t>
        </w:r>
        <w:r w:rsidR="00FF27B3">
          <w:rPr>
            <w:noProof/>
            <w:webHidden/>
          </w:rPr>
          <w:tab/>
        </w:r>
        <w:r w:rsidR="00FF27B3">
          <w:rPr>
            <w:noProof/>
            <w:webHidden/>
          </w:rPr>
          <w:fldChar w:fldCharType="begin"/>
        </w:r>
        <w:r w:rsidR="00FF27B3">
          <w:rPr>
            <w:noProof/>
            <w:webHidden/>
          </w:rPr>
          <w:instrText xml:space="preserve"> PAGEREF _Toc450031890 \h </w:instrText>
        </w:r>
        <w:r w:rsidR="00FF27B3">
          <w:rPr>
            <w:noProof/>
            <w:webHidden/>
          </w:rPr>
        </w:r>
        <w:r w:rsidR="00FF27B3">
          <w:rPr>
            <w:noProof/>
            <w:webHidden/>
          </w:rPr>
          <w:fldChar w:fldCharType="separate"/>
        </w:r>
        <w:r w:rsidR="00FF27B3">
          <w:rPr>
            <w:noProof/>
            <w:webHidden/>
          </w:rPr>
          <w:t>7</w:t>
        </w:r>
        <w:r w:rsidR="00FF27B3">
          <w:rPr>
            <w:noProof/>
            <w:webHidden/>
          </w:rPr>
          <w:fldChar w:fldCharType="end"/>
        </w:r>
      </w:hyperlink>
    </w:p>
    <w:p w:rsidR="00FF27B3" w:rsidRDefault="00642543">
      <w:pPr>
        <w:pStyle w:val="TOC1"/>
        <w:tabs>
          <w:tab w:val="left" w:pos="660"/>
        </w:tabs>
        <w:rPr>
          <w:rFonts w:asciiTheme="minorHAnsi" w:eastAsiaTheme="minorEastAsia" w:hAnsiTheme="minorHAnsi" w:cstheme="minorBidi"/>
          <w:b w:val="0"/>
          <w:noProof/>
          <w:sz w:val="22"/>
          <w:szCs w:val="22"/>
          <w:lang w:eastAsia="en-AU"/>
        </w:rPr>
      </w:pPr>
      <w:hyperlink w:anchor="_Toc450031891" w:history="1">
        <w:r w:rsidR="00FF27B3" w:rsidRPr="002D5B48">
          <w:rPr>
            <w:rStyle w:val="Hyperlink"/>
            <w:noProof/>
          </w:rPr>
          <w:t>10.</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Approval</w:t>
        </w:r>
        <w:r w:rsidR="00FF27B3">
          <w:rPr>
            <w:noProof/>
            <w:webHidden/>
          </w:rPr>
          <w:tab/>
        </w:r>
        <w:r w:rsidR="00FF27B3">
          <w:rPr>
            <w:noProof/>
            <w:webHidden/>
          </w:rPr>
          <w:fldChar w:fldCharType="begin"/>
        </w:r>
        <w:r w:rsidR="00FF27B3">
          <w:rPr>
            <w:noProof/>
            <w:webHidden/>
          </w:rPr>
          <w:instrText xml:space="preserve"> PAGEREF _Toc450031891 \h </w:instrText>
        </w:r>
        <w:r w:rsidR="00FF27B3">
          <w:rPr>
            <w:noProof/>
            <w:webHidden/>
          </w:rPr>
        </w:r>
        <w:r w:rsidR="00FF27B3">
          <w:rPr>
            <w:noProof/>
            <w:webHidden/>
          </w:rPr>
          <w:fldChar w:fldCharType="separate"/>
        </w:r>
        <w:r w:rsidR="00FF27B3">
          <w:rPr>
            <w:noProof/>
            <w:webHidden/>
          </w:rPr>
          <w:t>8</w:t>
        </w:r>
        <w:r w:rsidR="00FF27B3">
          <w:rPr>
            <w:noProof/>
            <w:webHidden/>
          </w:rPr>
          <w:fldChar w:fldCharType="end"/>
        </w:r>
      </w:hyperlink>
    </w:p>
    <w:p w:rsidR="00FF27B3" w:rsidRDefault="00642543">
      <w:pPr>
        <w:pStyle w:val="TOC1"/>
        <w:tabs>
          <w:tab w:val="left" w:pos="660"/>
        </w:tabs>
        <w:rPr>
          <w:rFonts w:asciiTheme="minorHAnsi" w:eastAsiaTheme="minorEastAsia" w:hAnsiTheme="minorHAnsi" w:cstheme="minorBidi"/>
          <w:b w:val="0"/>
          <w:noProof/>
          <w:sz w:val="22"/>
          <w:szCs w:val="22"/>
          <w:lang w:eastAsia="en-AU"/>
        </w:rPr>
      </w:pPr>
      <w:hyperlink w:anchor="_Toc450031892" w:history="1">
        <w:r w:rsidR="00FF27B3" w:rsidRPr="002D5B48">
          <w:rPr>
            <w:rStyle w:val="Hyperlink"/>
            <w:noProof/>
          </w:rPr>
          <w:t>11.</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Monitoring</w:t>
        </w:r>
        <w:r w:rsidR="00FF27B3">
          <w:rPr>
            <w:noProof/>
            <w:webHidden/>
          </w:rPr>
          <w:tab/>
        </w:r>
        <w:r w:rsidR="00FF27B3">
          <w:rPr>
            <w:noProof/>
            <w:webHidden/>
          </w:rPr>
          <w:fldChar w:fldCharType="begin"/>
        </w:r>
        <w:r w:rsidR="00FF27B3">
          <w:rPr>
            <w:noProof/>
            <w:webHidden/>
          </w:rPr>
          <w:instrText xml:space="preserve"> PAGEREF _Toc450031892 \h </w:instrText>
        </w:r>
        <w:r w:rsidR="00FF27B3">
          <w:rPr>
            <w:noProof/>
            <w:webHidden/>
          </w:rPr>
        </w:r>
        <w:r w:rsidR="00FF27B3">
          <w:rPr>
            <w:noProof/>
            <w:webHidden/>
          </w:rPr>
          <w:fldChar w:fldCharType="separate"/>
        </w:r>
        <w:r w:rsidR="00FF27B3">
          <w:rPr>
            <w:noProof/>
            <w:webHidden/>
          </w:rPr>
          <w:t>8</w:t>
        </w:r>
        <w:r w:rsidR="00FF27B3">
          <w:rPr>
            <w:noProof/>
            <w:webHidden/>
          </w:rPr>
          <w:fldChar w:fldCharType="end"/>
        </w:r>
      </w:hyperlink>
    </w:p>
    <w:p w:rsidR="00FF27B3" w:rsidRDefault="00642543">
      <w:pPr>
        <w:pStyle w:val="TOC1"/>
        <w:tabs>
          <w:tab w:val="left" w:pos="660"/>
        </w:tabs>
        <w:rPr>
          <w:rFonts w:asciiTheme="minorHAnsi" w:eastAsiaTheme="minorEastAsia" w:hAnsiTheme="minorHAnsi" w:cstheme="minorBidi"/>
          <w:b w:val="0"/>
          <w:noProof/>
          <w:sz w:val="22"/>
          <w:szCs w:val="22"/>
          <w:lang w:eastAsia="en-AU"/>
        </w:rPr>
      </w:pPr>
      <w:hyperlink w:anchor="_Toc450031893" w:history="1">
        <w:r w:rsidR="00FF27B3" w:rsidRPr="002D5B48">
          <w:rPr>
            <w:rStyle w:val="Hyperlink"/>
            <w:noProof/>
          </w:rPr>
          <w:t>12.</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Review Date</w:t>
        </w:r>
        <w:r w:rsidR="00FF27B3">
          <w:rPr>
            <w:noProof/>
            <w:webHidden/>
          </w:rPr>
          <w:tab/>
        </w:r>
        <w:r w:rsidR="00FF27B3">
          <w:rPr>
            <w:noProof/>
            <w:webHidden/>
          </w:rPr>
          <w:fldChar w:fldCharType="begin"/>
        </w:r>
        <w:r w:rsidR="00FF27B3">
          <w:rPr>
            <w:noProof/>
            <w:webHidden/>
          </w:rPr>
          <w:instrText xml:space="preserve"> PAGEREF _Toc450031893 \h </w:instrText>
        </w:r>
        <w:r w:rsidR="00FF27B3">
          <w:rPr>
            <w:noProof/>
            <w:webHidden/>
          </w:rPr>
        </w:r>
        <w:r w:rsidR="00FF27B3">
          <w:rPr>
            <w:noProof/>
            <w:webHidden/>
          </w:rPr>
          <w:fldChar w:fldCharType="separate"/>
        </w:r>
        <w:r w:rsidR="00FF27B3">
          <w:rPr>
            <w:noProof/>
            <w:webHidden/>
          </w:rPr>
          <w:t>8</w:t>
        </w:r>
        <w:r w:rsidR="00FF27B3">
          <w:rPr>
            <w:noProof/>
            <w:webHidden/>
          </w:rPr>
          <w:fldChar w:fldCharType="end"/>
        </w:r>
      </w:hyperlink>
    </w:p>
    <w:p w:rsidR="00FF27B3" w:rsidRDefault="00642543">
      <w:pPr>
        <w:pStyle w:val="TOC1"/>
        <w:tabs>
          <w:tab w:val="left" w:pos="660"/>
        </w:tabs>
        <w:rPr>
          <w:rFonts w:asciiTheme="minorHAnsi" w:eastAsiaTheme="minorEastAsia" w:hAnsiTheme="minorHAnsi" w:cstheme="minorBidi"/>
          <w:b w:val="0"/>
          <w:noProof/>
          <w:sz w:val="22"/>
          <w:szCs w:val="22"/>
          <w:lang w:eastAsia="en-AU"/>
        </w:rPr>
      </w:pPr>
      <w:hyperlink w:anchor="_Toc450031894" w:history="1">
        <w:r w:rsidR="00FF27B3" w:rsidRPr="002D5B48">
          <w:rPr>
            <w:rStyle w:val="Hyperlink"/>
            <w:noProof/>
          </w:rPr>
          <w:t>13.</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Last Review Date</w:t>
        </w:r>
        <w:r w:rsidR="00FF27B3">
          <w:rPr>
            <w:noProof/>
            <w:webHidden/>
          </w:rPr>
          <w:tab/>
        </w:r>
        <w:r w:rsidR="00FF27B3">
          <w:rPr>
            <w:noProof/>
            <w:webHidden/>
          </w:rPr>
          <w:fldChar w:fldCharType="begin"/>
        </w:r>
        <w:r w:rsidR="00FF27B3">
          <w:rPr>
            <w:noProof/>
            <w:webHidden/>
          </w:rPr>
          <w:instrText xml:space="preserve"> PAGEREF _Toc450031894 \h </w:instrText>
        </w:r>
        <w:r w:rsidR="00FF27B3">
          <w:rPr>
            <w:noProof/>
            <w:webHidden/>
          </w:rPr>
        </w:r>
        <w:r w:rsidR="00FF27B3">
          <w:rPr>
            <w:noProof/>
            <w:webHidden/>
          </w:rPr>
          <w:fldChar w:fldCharType="separate"/>
        </w:r>
        <w:r w:rsidR="00FF27B3">
          <w:rPr>
            <w:noProof/>
            <w:webHidden/>
          </w:rPr>
          <w:t>8</w:t>
        </w:r>
        <w:r w:rsidR="00FF27B3">
          <w:rPr>
            <w:noProof/>
            <w:webHidden/>
          </w:rPr>
          <w:fldChar w:fldCharType="end"/>
        </w:r>
      </w:hyperlink>
    </w:p>
    <w:p w:rsidR="00FF27B3" w:rsidRDefault="00642543">
      <w:pPr>
        <w:pStyle w:val="TOC1"/>
        <w:tabs>
          <w:tab w:val="left" w:pos="660"/>
        </w:tabs>
        <w:rPr>
          <w:rFonts w:asciiTheme="minorHAnsi" w:eastAsiaTheme="minorEastAsia" w:hAnsiTheme="minorHAnsi" w:cstheme="minorBidi"/>
          <w:b w:val="0"/>
          <w:noProof/>
          <w:sz w:val="22"/>
          <w:szCs w:val="22"/>
          <w:lang w:eastAsia="en-AU"/>
        </w:rPr>
      </w:pPr>
      <w:hyperlink w:anchor="_Toc450031895" w:history="1">
        <w:r w:rsidR="00FF27B3" w:rsidRPr="002D5B48">
          <w:rPr>
            <w:rStyle w:val="Hyperlink"/>
            <w:noProof/>
          </w:rPr>
          <w:t>14.</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Record Keeping, Confidentiality and Privacy</w:t>
        </w:r>
        <w:r w:rsidR="00FF27B3">
          <w:rPr>
            <w:noProof/>
            <w:webHidden/>
          </w:rPr>
          <w:tab/>
        </w:r>
        <w:r w:rsidR="00FF27B3">
          <w:rPr>
            <w:noProof/>
            <w:webHidden/>
          </w:rPr>
          <w:fldChar w:fldCharType="begin"/>
        </w:r>
        <w:r w:rsidR="00FF27B3">
          <w:rPr>
            <w:noProof/>
            <w:webHidden/>
          </w:rPr>
          <w:instrText xml:space="preserve"> PAGEREF _Toc450031895 \h </w:instrText>
        </w:r>
        <w:r w:rsidR="00FF27B3">
          <w:rPr>
            <w:noProof/>
            <w:webHidden/>
          </w:rPr>
        </w:r>
        <w:r w:rsidR="00FF27B3">
          <w:rPr>
            <w:noProof/>
            <w:webHidden/>
          </w:rPr>
          <w:fldChar w:fldCharType="separate"/>
        </w:r>
        <w:r w:rsidR="00FF27B3">
          <w:rPr>
            <w:noProof/>
            <w:webHidden/>
          </w:rPr>
          <w:t>8</w:t>
        </w:r>
        <w:r w:rsidR="00FF27B3">
          <w:rPr>
            <w:noProof/>
            <w:webHidden/>
          </w:rPr>
          <w:fldChar w:fldCharType="end"/>
        </w:r>
      </w:hyperlink>
    </w:p>
    <w:p w:rsidR="00FF27B3" w:rsidRDefault="00642543">
      <w:pPr>
        <w:pStyle w:val="TOC1"/>
        <w:tabs>
          <w:tab w:val="left" w:pos="660"/>
        </w:tabs>
        <w:rPr>
          <w:rFonts w:asciiTheme="minorHAnsi" w:eastAsiaTheme="minorEastAsia" w:hAnsiTheme="minorHAnsi" w:cstheme="minorBidi"/>
          <w:b w:val="0"/>
          <w:noProof/>
          <w:sz w:val="22"/>
          <w:szCs w:val="22"/>
          <w:lang w:eastAsia="en-AU"/>
        </w:rPr>
      </w:pPr>
      <w:hyperlink w:anchor="_Toc450031896" w:history="1">
        <w:r w:rsidR="00FF27B3" w:rsidRPr="002D5B48">
          <w:rPr>
            <w:rStyle w:val="Hyperlink"/>
            <w:noProof/>
          </w:rPr>
          <w:t>15.</w:t>
        </w:r>
        <w:r w:rsidR="00FF27B3">
          <w:rPr>
            <w:rFonts w:asciiTheme="minorHAnsi" w:eastAsiaTheme="minorEastAsia" w:hAnsiTheme="minorHAnsi" w:cstheme="minorBidi"/>
            <w:b w:val="0"/>
            <w:noProof/>
            <w:sz w:val="22"/>
            <w:szCs w:val="22"/>
            <w:lang w:eastAsia="en-AU"/>
          </w:rPr>
          <w:tab/>
        </w:r>
        <w:r w:rsidR="00FF27B3" w:rsidRPr="002D5B48">
          <w:rPr>
            <w:rStyle w:val="Hyperlink"/>
            <w:noProof/>
          </w:rPr>
          <w:t>Breaches and Sanctions</w:t>
        </w:r>
        <w:r w:rsidR="00FF27B3">
          <w:rPr>
            <w:noProof/>
            <w:webHidden/>
          </w:rPr>
          <w:tab/>
        </w:r>
        <w:r w:rsidR="00FF27B3">
          <w:rPr>
            <w:noProof/>
            <w:webHidden/>
          </w:rPr>
          <w:fldChar w:fldCharType="begin"/>
        </w:r>
        <w:r w:rsidR="00FF27B3">
          <w:rPr>
            <w:noProof/>
            <w:webHidden/>
          </w:rPr>
          <w:instrText xml:space="preserve"> PAGEREF _Toc450031896 \h </w:instrText>
        </w:r>
        <w:r w:rsidR="00FF27B3">
          <w:rPr>
            <w:noProof/>
            <w:webHidden/>
          </w:rPr>
        </w:r>
        <w:r w:rsidR="00FF27B3">
          <w:rPr>
            <w:noProof/>
            <w:webHidden/>
          </w:rPr>
          <w:fldChar w:fldCharType="separate"/>
        </w:r>
        <w:r w:rsidR="00FF27B3">
          <w:rPr>
            <w:noProof/>
            <w:webHidden/>
          </w:rPr>
          <w:t>8</w:t>
        </w:r>
        <w:r w:rsidR="00FF27B3">
          <w:rPr>
            <w:noProof/>
            <w:webHidden/>
          </w:rPr>
          <w:fldChar w:fldCharType="end"/>
        </w:r>
      </w:hyperlink>
    </w:p>
    <w:p w:rsidR="001A42E0" w:rsidRPr="00D656ED" w:rsidRDefault="00F86AF1" w:rsidP="0051595E">
      <w:pPr>
        <w:pStyle w:val="Heading1"/>
        <w:numPr>
          <w:ilvl w:val="0"/>
          <w:numId w:val="0"/>
        </w:numPr>
        <w:ind w:left="432"/>
      </w:pPr>
      <w:r w:rsidRPr="00D656ED">
        <w:fldChar w:fldCharType="end"/>
      </w:r>
    </w:p>
    <w:p w:rsidR="005F5816" w:rsidRPr="0051595E" w:rsidRDefault="001A42E0" w:rsidP="0051595E">
      <w:pPr>
        <w:pStyle w:val="Heading1"/>
      </w:pPr>
      <w:r w:rsidRPr="00D656ED">
        <w:rPr>
          <w:sz w:val="20"/>
        </w:rPr>
        <w:br w:type="page"/>
      </w:r>
      <w:bookmarkStart w:id="1" w:name="_Toc353782652"/>
      <w:bookmarkStart w:id="2" w:name="_Toc353783235"/>
      <w:bookmarkStart w:id="3" w:name="_Toc353783347"/>
      <w:bookmarkStart w:id="4" w:name="_Toc450031873"/>
      <w:r w:rsidR="005F5816" w:rsidRPr="0051595E">
        <w:lastRenderedPageBreak/>
        <w:t>Background</w:t>
      </w:r>
      <w:bookmarkEnd w:id="1"/>
      <w:bookmarkEnd w:id="2"/>
      <w:bookmarkEnd w:id="3"/>
      <w:bookmarkEnd w:id="4"/>
    </w:p>
    <w:p w:rsidR="009A35F5" w:rsidRPr="0051595E" w:rsidRDefault="009A35F5" w:rsidP="0051595E">
      <w:pPr>
        <w:pStyle w:val="Heading2"/>
      </w:pPr>
      <w:bookmarkStart w:id="5" w:name="_Toc353782653"/>
      <w:bookmarkStart w:id="6" w:name="_Toc353783236"/>
      <w:bookmarkStart w:id="7" w:name="_Toc353783348"/>
      <w:bookmarkStart w:id="8" w:name="_Toc450031874"/>
      <w:r w:rsidRPr="0051595E">
        <w:t>Title of Policy and Commencement Date</w:t>
      </w:r>
      <w:bookmarkEnd w:id="5"/>
      <w:bookmarkEnd w:id="6"/>
      <w:bookmarkEnd w:id="7"/>
      <w:bookmarkEnd w:id="8"/>
    </w:p>
    <w:p w:rsidR="00DD0442" w:rsidRPr="00D656ED" w:rsidRDefault="00A02C80" w:rsidP="00941AE7">
      <w:pPr>
        <w:ind w:left="576"/>
      </w:pPr>
      <w:r>
        <w:rPr>
          <w:rFonts w:cs="Arial"/>
        </w:rPr>
        <w:t xml:space="preserve">Procurement Policy </w:t>
      </w:r>
      <w:r w:rsidR="002B72CD" w:rsidRPr="00D656ED">
        <w:rPr>
          <w:rFonts w:cs="Arial"/>
        </w:rPr>
        <w:t xml:space="preserve">which will be effective </w:t>
      </w:r>
      <w:r>
        <w:rPr>
          <w:rFonts w:cs="Arial"/>
        </w:rPr>
        <w:t>upon adoption by Council.</w:t>
      </w:r>
    </w:p>
    <w:p w:rsidR="009A35F5" w:rsidRPr="0051595E" w:rsidRDefault="009A35F5" w:rsidP="0051595E">
      <w:pPr>
        <w:pStyle w:val="Heading2"/>
      </w:pPr>
      <w:bookmarkStart w:id="9" w:name="_Toc353782654"/>
      <w:bookmarkStart w:id="10" w:name="_Toc353783237"/>
      <w:bookmarkStart w:id="11" w:name="_Toc353783349"/>
      <w:bookmarkStart w:id="12" w:name="_Toc450031875"/>
      <w:r w:rsidRPr="0051595E">
        <w:t>Purpose of the Policy</w:t>
      </w:r>
      <w:bookmarkEnd w:id="9"/>
      <w:bookmarkEnd w:id="10"/>
      <w:bookmarkEnd w:id="11"/>
      <w:bookmarkEnd w:id="12"/>
    </w:p>
    <w:p w:rsidR="00261453" w:rsidRDefault="00261453" w:rsidP="00941AE7">
      <w:pPr>
        <w:spacing w:before="60" w:after="60"/>
        <w:ind w:left="567"/>
        <w:rPr>
          <w:rFonts w:cs="Arial"/>
        </w:rPr>
      </w:pPr>
      <w:r>
        <w:t xml:space="preserve">Singleton Council is committed to “best value, best probity” in procurement.  </w:t>
      </w:r>
      <w:r w:rsidRPr="00261453">
        <w:rPr>
          <w:rFonts w:cs="Arial"/>
        </w:rPr>
        <w:t xml:space="preserve">The purpose of this Policy is to ensure that </w:t>
      </w:r>
      <w:r>
        <w:rPr>
          <w:rFonts w:cs="Arial"/>
        </w:rPr>
        <w:t>C</w:t>
      </w:r>
      <w:r w:rsidRPr="00261453">
        <w:rPr>
          <w:rFonts w:cs="Arial"/>
        </w:rPr>
        <w:t xml:space="preserve">ouncil achieves </w:t>
      </w:r>
      <w:r>
        <w:rPr>
          <w:rFonts w:cs="Arial"/>
        </w:rPr>
        <w:t xml:space="preserve">this </w:t>
      </w:r>
      <w:r w:rsidRPr="00261453">
        <w:rPr>
          <w:rFonts w:cs="Arial"/>
        </w:rPr>
        <w:t>in its procurement processes</w:t>
      </w:r>
      <w:r>
        <w:rPr>
          <w:rFonts w:cs="Arial"/>
        </w:rPr>
        <w:t>.</w:t>
      </w:r>
    </w:p>
    <w:p w:rsidR="0051595E" w:rsidRPr="0051595E" w:rsidRDefault="0051595E" w:rsidP="0051595E">
      <w:pPr>
        <w:pStyle w:val="Heading1"/>
      </w:pPr>
      <w:bookmarkStart w:id="13" w:name="_Toc450031876"/>
      <w:bookmarkStart w:id="14" w:name="_Toc353782656"/>
      <w:bookmarkStart w:id="15" w:name="_Toc353783239"/>
      <w:bookmarkStart w:id="16" w:name="_Toc353783351"/>
      <w:r>
        <w:t>Objective</w:t>
      </w:r>
      <w:bookmarkEnd w:id="13"/>
    </w:p>
    <w:p w:rsidR="005F5816" w:rsidRPr="0051595E" w:rsidRDefault="000577BE" w:rsidP="0051595E">
      <w:pPr>
        <w:pStyle w:val="Heading2"/>
      </w:pPr>
      <w:bookmarkStart w:id="17" w:name="_Toc450031877"/>
      <w:r w:rsidRPr="0051595E">
        <w:t>Objectives and Coverage of the Policy</w:t>
      </w:r>
      <w:bookmarkEnd w:id="14"/>
      <w:bookmarkEnd w:id="15"/>
      <w:bookmarkEnd w:id="16"/>
      <w:bookmarkEnd w:id="17"/>
    </w:p>
    <w:p w:rsidR="00316397" w:rsidRDefault="00316397" w:rsidP="00941AE7">
      <w:pPr>
        <w:spacing w:before="0" w:after="0"/>
        <w:ind w:left="576"/>
      </w:pPr>
      <w:r>
        <w:t>As a result of using this Policy, all goods and services purchased by Singleton Council will represent:</w:t>
      </w:r>
    </w:p>
    <w:p w:rsidR="00316397" w:rsidRDefault="00316397" w:rsidP="00941AE7">
      <w:pPr>
        <w:pStyle w:val="ListParagraph"/>
        <w:numPr>
          <w:ilvl w:val="0"/>
          <w:numId w:val="8"/>
        </w:numPr>
        <w:spacing w:before="60" w:after="60" w:line="276" w:lineRule="auto"/>
      </w:pPr>
      <w:r>
        <w:t xml:space="preserve">Excellent </w:t>
      </w:r>
      <w:r w:rsidR="00C1613D">
        <w:t>value for money over their life.</w:t>
      </w:r>
    </w:p>
    <w:p w:rsidR="00316397" w:rsidRDefault="00316397" w:rsidP="00941AE7">
      <w:pPr>
        <w:pStyle w:val="ListParagraph"/>
        <w:numPr>
          <w:ilvl w:val="0"/>
          <w:numId w:val="8"/>
        </w:numPr>
        <w:spacing w:before="60" w:after="60" w:line="276" w:lineRule="auto"/>
      </w:pPr>
      <w:r>
        <w:t>Solutions to business needs t</w:t>
      </w:r>
      <w:r w:rsidR="00C1613D">
        <w:t>hat are truly “fit for purpose”.</w:t>
      </w:r>
    </w:p>
    <w:p w:rsidR="00316397" w:rsidRDefault="00316397" w:rsidP="00941AE7">
      <w:pPr>
        <w:pStyle w:val="ListParagraph"/>
        <w:numPr>
          <w:ilvl w:val="0"/>
          <w:numId w:val="8"/>
        </w:numPr>
        <w:spacing w:before="60" w:after="60" w:line="276" w:lineRule="auto"/>
      </w:pPr>
      <w:r>
        <w:t>Choices made using t</w:t>
      </w:r>
      <w:r w:rsidR="00C1613D">
        <w:t>he highest standards of probity.</w:t>
      </w:r>
    </w:p>
    <w:p w:rsidR="00316397" w:rsidRDefault="00C1613D" w:rsidP="00941AE7">
      <w:pPr>
        <w:pStyle w:val="ListParagraph"/>
        <w:numPr>
          <w:ilvl w:val="0"/>
          <w:numId w:val="8"/>
        </w:numPr>
        <w:spacing w:before="60" w:after="60" w:line="276" w:lineRule="auto"/>
      </w:pPr>
      <w:r>
        <w:t>Strong green credentials.</w:t>
      </w:r>
    </w:p>
    <w:p w:rsidR="00316397" w:rsidRPr="00316397" w:rsidRDefault="00316397" w:rsidP="00941AE7">
      <w:pPr>
        <w:pStyle w:val="ListParagraph"/>
        <w:numPr>
          <w:ilvl w:val="0"/>
          <w:numId w:val="8"/>
        </w:numPr>
        <w:spacing w:before="60" w:after="60" w:line="276" w:lineRule="auto"/>
      </w:pPr>
      <w:r>
        <w:t>Opportunities for local business to act as a supplier to Council.</w:t>
      </w:r>
    </w:p>
    <w:p w:rsidR="005F5816" w:rsidRPr="00D656ED" w:rsidRDefault="005F5816" w:rsidP="0051595E">
      <w:pPr>
        <w:pStyle w:val="Heading1"/>
      </w:pPr>
      <w:bookmarkStart w:id="18" w:name="_Toc353782657"/>
      <w:bookmarkStart w:id="19" w:name="_Toc353783240"/>
      <w:bookmarkStart w:id="20" w:name="_Toc353783352"/>
      <w:bookmarkStart w:id="21" w:name="_Toc450031878"/>
      <w:r w:rsidRPr="00D656ED">
        <w:t>Application</w:t>
      </w:r>
      <w:bookmarkEnd w:id="18"/>
      <w:bookmarkEnd w:id="19"/>
      <w:bookmarkEnd w:id="20"/>
      <w:bookmarkEnd w:id="21"/>
    </w:p>
    <w:p w:rsidR="00316397" w:rsidRPr="009D7FAE" w:rsidRDefault="00316397" w:rsidP="00941AE7">
      <w:pPr>
        <w:spacing w:before="60" w:after="60"/>
      </w:pPr>
      <w:bookmarkStart w:id="22" w:name="_Toc383098195"/>
      <w:bookmarkStart w:id="23" w:name="_Toc393777109"/>
      <w:bookmarkStart w:id="24" w:name="_Toc394313008"/>
      <w:bookmarkStart w:id="25" w:name="_Toc410992086"/>
      <w:bookmarkEnd w:id="22"/>
      <w:bookmarkEnd w:id="23"/>
      <w:bookmarkEnd w:id="24"/>
      <w:bookmarkEnd w:id="25"/>
      <w:r w:rsidRPr="009D7FAE">
        <w:t>Council undertakes 3 major</w:t>
      </w:r>
      <w:r w:rsidR="00F06FB4">
        <w:t xml:space="preserve"> types of procurement activity:</w:t>
      </w:r>
    </w:p>
    <w:p w:rsidR="00F06FB4" w:rsidRDefault="00F06FB4" w:rsidP="0051595E">
      <w:pPr>
        <w:pStyle w:val="Heading2"/>
      </w:pPr>
      <w:bookmarkStart w:id="26" w:name="_Toc450031879"/>
      <w:r>
        <w:t>Simple Procurement</w:t>
      </w:r>
      <w:r w:rsidR="00B56458">
        <w:t xml:space="preserve"> – One Stage</w:t>
      </w:r>
      <w:bookmarkEnd w:id="26"/>
    </w:p>
    <w:p w:rsidR="00316397" w:rsidRPr="00F06FB4" w:rsidRDefault="00B56458" w:rsidP="00941AE7">
      <w:pPr>
        <w:spacing w:before="0" w:after="0"/>
        <w:ind w:left="567" w:firstLine="9"/>
      </w:pPr>
      <w:r>
        <w:t>I</w:t>
      </w:r>
      <w:r w:rsidR="00316397" w:rsidRPr="00F06FB4">
        <w:t>s a single stage process used for the acquisition of higher volume, low value goods (eg stationery).  Purchasing may tap into the prices negotiated by tender panels established by the State Government or Councils working in partnership</w:t>
      </w:r>
      <w:r>
        <w:t xml:space="preserve"> (Hunter Regional Procurement)</w:t>
      </w:r>
      <w:r w:rsidR="00316397" w:rsidRPr="00F06FB4">
        <w:t xml:space="preserve">.  It may also be related to the acquisition of services to a value of $10,000 or less including GST where only a single quote is required.  This can involve the use of a procurement card </w:t>
      </w:r>
      <w:r w:rsidR="00F06FB4" w:rsidRPr="00F06FB4">
        <w:t>to simplify matters.</w:t>
      </w:r>
    </w:p>
    <w:p w:rsidR="00F06FB4" w:rsidRPr="0051595E" w:rsidRDefault="00F06FB4" w:rsidP="0051595E">
      <w:pPr>
        <w:pStyle w:val="Heading2"/>
      </w:pPr>
      <w:bookmarkStart w:id="27" w:name="_Toc450031880"/>
      <w:r w:rsidRPr="0051595E">
        <w:t>Simple Procurement</w:t>
      </w:r>
      <w:r w:rsidR="00B56458" w:rsidRPr="0051595E">
        <w:t xml:space="preserve"> – Two Stage</w:t>
      </w:r>
      <w:bookmarkEnd w:id="27"/>
    </w:p>
    <w:p w:rsidR="00316397" w:rsidRDefault="00B56458" w:rsidP="00941AE7">
      <w:pPr>
        <w:spacing w:before="0" w:after="0"/>
        <w:ind w:left="567"/>
      </w:pPr>
      <w:r>
        <w:t>I</w:t>
      </w:r>
      <w:r w:rsidR="00316397" w:rsidRPr="00F06FB4">
        <w:t xml:space="preserve">s a </w:t>
      </w:r>
      <w:proofErr w:type="gramStart"/>
      <w:r w:rsidR="00316397" w:rsidRPr="00F06FB4">
        <w:t>two stage</w:t>
      </w:r>
      <w:proofErr w:type="gramEnd"/>
      <w:r w:rsidR="00316397" w:rsidRPr="00F06FB4">
        <w:t xml:space="preserve"> process where written quotations are required and a judgment made about the “best quality/best value” of th</w:t>
      </w:r>
      <w:r w:rsidR="00F06FB4" w:rsidRPr="00F06FB4">
        <w:t>e quotations offered to Council.</w:t>
      </w:r>
    </w:p>
    <w:p w:rsidR="00F06FB4" w:rsidRPr="0051595E" w:rsidRDefault="00316397" w:rsidP="0051595E">
      <w:pPr>
        <w:pStyle w:val="Heading2"/>
      </w:pPr>
      <w:bookmarkStart w:id="28" w:name="_Toc450031881"/>
      <w:r w:rsidRPr="0051595E">
        <w:t>Complex Procurement</w:t>
      </w:r>
      <w:bookmarkEnd w:id="28"/>
      <w:r w:rsidRPr="0051595E">
        <w:t xml:space="preserve"> </w:t>
      </w:r>
    </w:p>
    <w:p w:rsidR="00316397" w:rsidRPr="00F06FB4" w:rsidRDefault="00DF6B98" w:rsidP="00941AE7">
      <w:pPr>
        <w:spacing w:before="0" w:after="0"/>
        <w:ind w:left="576"/>
      </w:pPr>
      <w:r>
        <w:t>Is</w:t>
      </w:r>
      <w:r w:rsidR="00316397" w:rsidRPr="00F06FB4">
        <w:t xml:space="preserve"> a multi-stage process used to acquire more complex and/or high value and/or one-off specialist </w:t>
      </w:r>
      <w:proofErr w:type="gramStart"/>
      <w:r w:rsidR="00316397" w:rsidRPr="00F06FB4">
        <w:t>acquisitions.</w:t>
      </w:r>
      <w:proofErr w:type="gramEnd"/>
      <w:r w:rsidR="00316397" w:rsidRPr="00F06FB4">
        <w:t xml:space="preserve">  Depending on the nature of the goods or services being acquired, this would typically involve the preparation of a Tender </w:t>
      </w:r>
      <w:r>
        <w:t>S</w:t>
      </w:r>
      <w:r w:rsidR="00316397" w:rsidRPr="00F06FB4">
        <w:t xml:space="preserve">pecification, the issue of the specification to the market and the assessment of the offers provided by the market. </w:t>
      </w:r>
    </w:p>
    <w:p w:rsidR="00F06FB4" w:rsidRDefault="00F06FB4" w:rsidP="00941AE7">
      <w:pPr>
        <w:spacing w:before="0" w:after="0"/>
        <w:ind w:left="576"/>
      </w:pPr>
    </w:p>
    <w:p w:rsidR="00316397" w:rsidRPr="00F06FB4" w:rsidRDefault="00316397" w:rsidP="00941AE7">
      <w:pPr>
        <w:spacing w:before="0" w:after="0"/>
        <w:ind w:left="576"/>
      </w:pPr>
      <w:r w:rsidRPr="00F06FB4">
        <w:t xml:space="preserve">From time to time, Council will undertake major procurement activities that are complex, high value and/or time sensitive.  </w:t>
      </w:r>
    </w:p>
    <w:p w:rsidR="00C1613D" w:rsidRDefault="00C1613D" w:rsidP="00941AE7">
      <w:pPr>
        <w:spacing w:before="0" w:after="0"/>
        <w:ind w:left="576"/>
      </w:pPr>
    </w:p>
    <w:p w:rsidR="00316397" w:rsidRDefault="00316397" w:rsidP="00941AE7">
      <w:pPr>
        <w:spacing w:before="0" w:after="0"/>
        <w:ind w:left="576"/>
      </w:pPr>
      <w:r w:rsidRPr="00F06FB4">
        <w:t xml:space="preserve">Where the use of Council’s Procurement Risk Assessment indicates that there are high levels of risk associated with a particular project, then consideration should be given to the use of an external probity auditor.  </w:t>
      </w:r>
    </w:p>
    <w:p w:rsidR="0051595E" w:rsidRPr="00F06FB4" w:rsidRDefault="0051595E" w:rsidP="00941AE7">
      <w:pPr>
        <w:spacing w:before="0" w:after="0"/>
        <w:ind w:left="576"/>
      </w:pPr>
    </w:p>
    <w:p w:rsidR="00316397" w:rsidRPr="00F06FB4" w:rsidRDefault="00316397" w:rsidP="00941AE7">
      <w:pPr>
        <w:spacing w:before="0" w:after="0"/>
        <w:ind w:left="576"/>
      </w:pPr>
      <w:r w:rsidRPr="00F06FB4">
        <w:lastRenderedPageBreak/>
        <w:t xml:space="preserve">The purpose of this is to ensure that high levels of technical advice are available to Council as well as “signing-off” on the approaches that Council is proposing to undertake in these circumstances.  </w:t>
      </w:r>
    </w:p>
    <w:p w:rsidR="009250B4" w:rsidRDefault="009250B4" w:rsidP="00941AE7">
      <w:pPr>
        <w:spacing w:before="0" w:after="0"/>
      </w:pPr>
    </w:p>
    <w:p w:rsidR="009250B4" w:rsidRDefault="009250B4" w:rsidP="00941AE7">
      <w:pPr>
        <w:spacing w:before="0" w:after="0"/>
        <w:ind w:left="576"/>
      </w:pPr>
      <w:r w:rsidRPr="009D7FAE">
        <w:t>There are various values that need to be kept in mind in procurement:</w:t>
      </w:r>
    </w:p>
    <w:p w:rsidR="009250B4" w:rsidRPr="009D7FAE" w:rsidRDefault="009250B4" w:rsidP="00941AE7">
      <w:pPr>
        <w:spacing w:before="0" w:after="0"/>
        <w:ind w:firstLine="360"/>
      </w:pPr>
    </w:p>
    <w:p w:rsidR="009250B4" w:rsidRDefault="009250B4" w:rsidP="00941AE7">
      <w:pPr>
        <w:pStyle w:val="ListParagraph"/>
        <w:numPr>
          <w:ilvl w:val="0"/>
          <w:numId w:val="14"/>
        </w:numPr>
        <w:spacing w:before="0" w:after="0"/>
        <w:ind w:left="936"/>
      </w:pPr>
      <w:r w:rsidRPr="009D7FAE">
        <w:t>Less than $</w:t>
      </w:r>
      <w:r>
        <w:t>1</w:t>
      </w:r>
      <w:r w:rsidRPr="009D7FAE">
        <w:t>0,000.  Direct purchasing can take place, providing good value can be demonstrated</w:t>
      </w:r>
      <w:r>
        <w:t>.</w:t>
      </w:r>
    </w:p>
    <w:p w:rsidR="009250B4" w:rsidRDefault="009250B4" w:rsidP="00941AE7">
      <w:pPr>
        <w:pStyle w:val="ListParagraph"/>
        <w:numPr>
          <w:ilvl w:val="0"/>
          <w:numId w:val="14"/>
        </w:numPr>
        <w:spacing w:before="0" w:after="0"/>
        <w:ind w:left="936"/>
      </w:pPr>
      <w:r w:rsidRPr="009D7FAE">
        <w:t>$</w:t>
      </w:r>
      <w:r>
        <w:t>10,000</w:t>
      </w:r>
      <w:r w:rsidRPr="009D7FAE">
        <w:t xml:space="preserve"> plus to $1</w:t>
      </w:r>
      <w:r>
        <w:t>5</w:t>
      </w:r>
      <w:r w:rsidRPr="009D7FAE">
        <w:t>0,000. Three quotations need to be obtained, with a judgment m</w:t>
      </w:r>
      <w:r>
        <w:t>ade on the “best value” offered.</w:t>
      </w:r>
    </w:p>
    <w:p w:rsidR="009250B4" w:rsidRPr="009D7FAE" w:rsidRDefault="009250B4" w:rsidP="00941AE7">
      <w:pPr>
        <w:pStyle w:val="ListParagraph"/>
        <w:numPr>
          <w:ilvl w:val="0"/>
          <w:numId w:val="14"/>
        </w:numPr>
        <w:spacing w:before="0" w:after="0"/>
        <w:ind w:left="936"/>
      </w:pPr>
      <w:r w:rsidRPr="009D7FAE">
        <w:t>$1</w:t>
      </w:r>
      <w:r>
        <w:t>5</w:t>
      </w:r>
      <w:r w:rsidRPr="009D7FAE">
        <w:t xml:space="preserve">0,000 plus.  </w:t>
      </w:r>
      <w:r w:rsidR="00DF6B98">
        <w:t>T</w:t>
      </w:r>
      <w:r w:rsidRPr="009D7FAE">
        <w:t xml:space="preserve">ender process </w:t>
      </w:r>
      <w:r w:rsidR="00DF6B98">
        <w:t xml:space="preserve">is required, either by way of public Tender, Local Government </w:t>
      </w:r>
      <w:proofErr w:type="spellStart"/>
      <w:r w:rsidR="00DF6B98">
        <w:t>Vendorpanel</w:t>
      </w:r>
      <w:proofErr w:type="spellEnd"/>
      <w:r w:rsidR="00DF6B98">
        <w:t xml:space="preserve"> or invited Tender of prequalified contractors through NSW Government. </w:t>
      </w:r>
    </w:p>
    <w:p w:rsidR="005F5816" w:rsidRPr="0051595E" w:rsidRDefault="005F5816" w:rsidP="0051595E">
      <w:pPr>
        <w:pStyle w:val="Heading1"/>
      </w:pPr>
      <w:bookmarkStart w:id="29" w:name="_Toc353782659"/>
      <w:bookmarkStart w:id="30" w:name="_Toc353783242"/>
      <w:bookmarkStart w:id="31" w:name="_Toc353783354"/>
      <w:bookmarkStart w:id="32" w:name="_Toc450031882"/>
      <w:r w:rsidRPr="0051595E">
        <w:t>Definitions</w:t>
      </w:r>
      <w:bookmarkEnd w:id="29"/>
      <w:bookmarkEnd w:id="30"/>
      <w:bookmarkEnd w:id="31"/>
      <w:bookmarkEnd w:id="32"/>
    </w:p>
    <w:p w:rsidR="00C1613D" w:rsidRDefault="00C1613D" w:rsidP="00941AE7">
      <w:pPr>
        <w:spacing w:before="0" w:after="0"/>
      </w:pPr>
      <w:r w:rsidRPr="009D7FAE">
        <w:t xml:space="preserve">There are a series of key principles </w:t>
      </w:r>
      <w:r>
        <w:t xml:space="preserve">and definitions </w:t>
      </w:r>
      <w:r w:rsidRPr="009D7FAE">
        <w:t>that underpin our Procurement Policy</w:t>
      </w:r>
      <w:r>
        <w:t>:</w:t>
      </w:r>
    </w:p>
    <w:p w:rsidR="00C1613D" w:rsidRPr="009D7FAE" w:rsidRDefault="00C1613D" w:rsidP="00941AE7">
      <w:pPr>
        <w:spacing w:before="0" w:after="0"/>
      </w:pPr>
    </w:p>
    <w:p w:rsidR="00C1613D" w:rsidRDefault="00C1613D" w:rsidP="00941AE7">
      <w:pPr>
        <w:pStyle w:val="ListParagraph"/>
        <w:numPr>
          <w:ilvl w:val="0"/>
          <w:numId w:val="5"/>
        </w:numPr>
        <w:spacing w:before="0" w:after="0"/>
        <w:ind w:left="360"/>
      </w:pPr>
      <w:r w:rsidRPr="00261453">
        <w:rPr>
          <w:b/>
        </w:rPr>
        <w:t xml:space="preserve">Best Value </w:t>
      </w:r>
      <w:r w:rsidRPr="00261453">
        <w:t xml:space="preserve">takes into account the “whole of life” costs of a purchase, rather than just considering initial purchase price.  Best Value considers the purchase operating costs, the value of locally delivered on site service and (where relevant) possible sale price at the point of disposal as well as the actual costs of disposal.  Consideration may also need to be given to the management costs of different procurement options, again consistent with whole of life costing. </w:t>
      </w:r>
    </w:p>
    <w:p w:rsidR="00C1613D" w:rsidRPr="00261453" w:rsidRDefault="00C1613D" w:rsidP="00941AE7">
      <w:pPr>
        <w:pStyle w:val="ListParagraph"/>
        <w:spacing w:before="60" w:after="60"/>
        <w:ind w:left="360"/>
      </w:pPr>
    </w:p>
    <w:p w:rsidR="00C1613D" w:rsidRDefault="00C1613D" w:rsidP="00941AE7">
      <w:pPr>
        <w:pStyle w:val="ListParagraph"/>
        <w:numPr>
          <w:ilvl w:val="0"/>
          <w:numId w:val="5"/>
        </w:numPr>
        <w:spacing w:before="60" w:after="60"/>
        <w:ind w:left="360"/>
      </w:pPr>
      <w:r w:rsidRPr="00261453">
        <w:rPr>
          <w:b/>
        </w:rPr>
        <w:t>Best Probity</w:t>
      </w:r>
      <w:r w:rsidRPr="00261453">
        <w:t xml:space="preserve"> means ensuring that our actions are transparent, accountable and that</w:t>
      </w:r>
      <w:r w:rsidR="00DF6B98">
        <w:t xml:space="preserve"> the</w:t>
      </w:r>
      <w:r w:rsidRPr="00261453">
        <w:t xml:space="preserve"> use </w:t>
      </w:r>
      <w:r w:rsidR="00DF6B98">
        <w:t xml:space="preserve">of </w:t>
      </w:r>
      <w:r w:rsidRPr="00261453">
        <w:t>the market</w:t>
      </w:r>
      <w:r w:rsidR="00DF6B98">
        <w:t xml:space="preserve"> is</w:t>
      </w:r>
      <w:r w:rsidRPr="00261453">
        <w:t xml:space="preserve"> in an ethical manner to obtain “best value” purchases for Council.  </w:t>
      </w:r>
    </w:p>
    <w:p w:rsidR="00C1613D" w:rsidRDefault="00C1613D" w:rsidP="00941AE7">
      <w:pPr>
        <w:pStyle w:val="ListParagraph"/>
        <w:ind w:left="360"/>
      </w:pPr>
    </w:p>
    <w:p w:rsidR="00C1613D" w:rsidRDefault="00C1613D" w:rsidP="00941AE7">
      <w:pPr>
        <w:pStyle w:val="ListParagraph"/>
        <w:numPr>
          <w:ilvl w:val="0"/>
          <w:numId w:val="5"/>
        </w:numPr>
        <w:spacing w:before="60" w:after="60"/>
        <w:ind w:left="360"/>
      </w:pPr>
      <w:r w:rsidRPr="00261453">
        <w:rPr>
          <w:b/>
        </w:rPr>
        <w:t>Local Purchasing Preference</w:t>
      </w:r>
      <w:r w:rsidRPr="00261453">
        <w:t xml:space="preserve"> means that we make sure that we give local service providers the chance to compete for the provision of Council’s goods and services.  As noted under “best value”, this means considering the value that a local supplier can add to a transaction via local support and service as well as the responsiveness of this service.  Local suppliers may also be able to dispose of equipment at the end of its life in an effective manner.  </w:t>
      </w:r>
    </w:p>
    <w:p w:rsidR="00C1613D" w:rsidRDefault="00C1613D" w:rsidP="00941AE7">
      <w:pPr>
        <w:pStyle w:val="ListParagraph"/>
        <w:ind w:left="360"/>
      </w:pPr>
    </w:p>
    <w:p w:rsidR="00C1613D" w:rsidRDefault="00C1613D" w:rsidP="00941AE7">
      <w:pPr>
        <w:pStyle w:val="ListParagraph"/>
        <w:numPr>
          <w:ilvl w:val="0"/>
          <w:numId w:val="5"/>
        </w:numPr>
        <w:spacing w:before="60" w:after="60"/>
        <w:ind w:left="360"/>
      </w:pPr>
      <w:r w:rsidRPr="00261453">
        <w:rPr>
          <w:b/>
        </w:rPr>
        <w:t>Environmental Management</w:t>
      </w:r>
      <w:r w:rsidRPr="00261453">
        <w:t xml:space="preserve"> means making sure that environmental impacts of purchases are carefully considered.  Where there are two products that offer similar performance, further consideration needs to be given such as operating costs (energy for instance) as well as the ability to recycle replacement parts and the ability to dispose of the asset in an environmentally responsible manner at the end of its life.  </w:t>
      </w:r>
    </w:p>
    <w:p w:rsidR="00C1613D" w:rsidRDefault="00C1613D" w:rsidP="00941AE7">
      <w:pPr>
        <w:pStyle w:val="ListParagraph"/>
        <w:ind w:left="360"/>
      </w:pPr>
    </w:p>
    <w:p w:rsidR="00C1613D" w:rsidRDefault="00C1613D" w:rsidP="00941AE7">
      <w:pPr>
        <w:pStyle w:val="ListParagraph"/>
        <w:numPr>
          <w:ilvl w:val="0"/>
          <w:numId w:val="5"/>
        </w:numPr>
        <w:spacing w:before="60" w:after="60"/>
        <w:ind w:left="360"/>
      </w:pPr>
      <w:r w:rsidRPr="00261453">
        <w:rPr>
          <w:b/>
        </w:rPr>
        <w:t>Procurement</w:t>
      </w:r>
      <w:r w:rsidRPr="00261453">
        <w:t xml:space="preserve"> means the process of choosing which goods and services best meet Council’s business needs. </w:t>
      </w:r>
    </w:p>
    <w:p w:rsidR="00C1613D" w:rsidRDefault="00C1613D" w:rsidP="00941AE7">
      <w:pPr>
        <w:pStyle w:val="ListParagraph"/>
        <w:ind w:left="360"/>
      </w:pPr>
    </w:p>
    <w:p w:rsidR="00C1613D" w:rsidRDefault="00C1613D" w:rsidP="00941AE7">
      <w:pPr>
        <w:pStyle w:val="ListParagraph"/>
        <w:numPr>
          <w:ilvl w:val="0"/>
          <w:numId w:val="5"/>
        </w:numPr>
        <w:spacing w:before="60" w:after="60"/>
        <w:ind w:left="360"/>
      </w:pPr>
      <w:r w:rsidRPr="00261453">
        <w:rPr>
          <w:b/>
        </w:rPr>
        <w:t xml:space="preserve">Purchasing </w:t>
      </w:r>
      <w:r w:rsidRPr="00261453">
        <w:t xml:space="preserve">means the actions of ordering and paying for the goods and services required by Council. </w:t>
      </w:r>
    </w:p>
    <w:p w:rsidR="00C1613D" w:rsidRDefault="00C1613D" w:rsidP="00941AE7">
      <w:pPr>
        <w:pStyle w:val="ListParagraph"/>
        <w:ind w:left="360"/>
      </w:pPr>
    </w:p>
    <w:p w:rsidR="00C1613D" w:rsidRDefault="00C1613D" w:rsidP="00941AE7">
      <w:pPr>
        <w:pStyle w:val="ListParagraph"/>
        <w:numPr>
          <w:ilvl w:val="0"/>
          <w:numId w:val="5"/>
        </w:numPr>
        <w:spacing w:before="60" w:after="60"/>
        <w:ind w:left="360"/>
      </w:pPr>
      <w:r w:rsidRPr="00261453">
        <w:rPr>
          <w:b/>
        </w:rPr>
        <w:t>Quotation</w:t>
      </w:r>
      <w:r w:rsidRPr="00261453">
        <w:t xml:space="preserve"> means the price tendered by a supplier for particular goods and services. </w:t>
      </w:r>
    </w:p>
    <w:p w:rsidR="00C1613D" w:rsidRDefault="00C1613D" w:rsidP="00941AE7">
      <w:pPr>
        <w:pStyle w:val="ListParagraph"/>
        <w:ind w:left="360"/>
      </w:pPr>
    </w:p>
    <w:p w:rsidR="00C1613D" w:rsidRDefault="00C1613D" w:rsidP="00941AE7">
      <w:pPr>
        <w:pStyle w:val="ListParagraph"/>
        <w:numPr>
          <w:ilvl w:val="0"/>
          <w:numId w:val="5"/>
        </w:numPr>
        <w:spacing w:before="60" w:after="60"/>
        <w:ind w:left="360"/>
      </w:pPr>
      <w:r w:rsidRPr="00261453">
        <w:rPr>
          <w:b/>
        </w:rPr>
        <w:t>Disposal</w:t>
      </w:r>
      <w:r w:rsidRPr="00261453">
        <w:t xml:space="preserve"> means the process of decommissioning and disposing of goods in an economically and environmentally sensitive manner.  </w:t>
      </w:r>
    </w:p>
    <w:p w:rsidR="00C1613D" w:rsidRDefault="00C1613D" w:rsidP="00941AE7">
      <w:pPr>
        <w:pStyle w:val="ListParagraph"/>
        <w:ind w:left="360"/>
      </w:pPr>
    </w:p>
    <w:p w:rsidR="00C1613D" w:rsidRDefault="00C1613D" w:rsidP="00941AE7">
      <w:pPr>
        <w:pStyle w:val="ListParagraph"/>
        <w:numPr>
          <w:ilvl w:val="0"/>
          <w:numId w:val="5"/>
        </w:numPr>
        <w:spacing w:before="60" w:after="60"/>
        <w:ind w:left="360"/>
      </w:pPr>
      <w:r w:rsidRPr="00261453">
        <w:rPr>
          <w:b/>
        </w:rPr>
        <w:t>Purchasing Authorities</w:t>
      </w:r>
      <w:r w:rsidRPr="00261453">
        <w:t xml:space="preserve"> means that nominated purchasers have defined purchase types and/or financial limits that they need to adhere to.  </w:t>
      </w:r>
    </w:p>
    <w:p w:rsidR="00C1613D" w:rsidRDefault="00C1613D" w:rsidP="00941AE7">
      <w:pPr>
        <w:pStyle w:val="ListParagraph"/>
        <w:ind w:left="360"/>
      </w:pPr>
    </w:p>
    <w:p w:rsidR="00C1613D" w:rsidRDefault="00C1613D" w:rsidP="00941AE7">
      <w:pPr>
        <w:pStyle w:val="ListParagraph"/>
        <w:numPr>
          <w:ilvl w:val="0"/>
          <w:numId w:val="5"/>
        </w:numPr>
        <w:spacing w:before="60" w:after="60"/>
        <w:ind w:left="360"/>
      </w:pPr>
      <w:r w:rsidRPr="00261453">
        <w:rPr>
          <w:b/>
        </w:rPr>
        <w:t>Simple Purchasing</w:t>
      </w:r>
      <w:r w:rsidRPr="00261453">
        <w:t xml:space="preserve"> covers two situations, as noted earlier:</w:t>
      </w:r>
    </w:p>
    <w:p w:rsidR="00C1613D" w:rsidRPr="00261453" w:rsidRDefault="00C1613D" w:rsidP="00941AE7">
      <w:pPr>
        <w:pStyle w:val="ListParagraph"/>
        <w:numPr>
          <w:ilvl w:val="1"/>
          <w:numId w:val="5"/>
        </w:numPr>
        <w:spacing w:before="60" w:after="60" w:line="276" w:lineRule="auto"/>
        <w:ind w:left="1080"/>
      </w:pPr>
      <w:r w:rsidRPr="00261453">
        <w:t>Low value, high volume purchases;</w:t>
      </w:r>
    </w:p>
    <w:p w:rsidR="00C1613D" w:rsidRDefault="00C1613D" w:rsidP="00941AE7">
      <w:pPr>
        <w:pStyle w:val="ListParagraph"/>
        <w:numPr>
          <w:ilvl w:val="1"/>
          <w:numId w:val="5"/>
        </w:numPr>
        <w:spacing w:before="60" w:after="60" w:line="276" w:lineRule="auto"/>
        <w:ind w:left="1080"/>
      </w:pPr>
      <w:r w:rsidRPr="00261453">
        <w:t>Medium</w:t>
      </w:r>
      <w:r>
        <w:t xml:space="preserve"> value, less frequent purchases.</w:t>
      </w:r>
    </w:p>
    <w:p w:rsidR="00C1613D" w:rsidRPr="00261453" w:rsidRDefault="00C1613D" w:rsidP="00941AE7">
      <w:pPr>
        <w:pStyle w:val="ListParagraph"/>
        <w:spacing w:before="60" w:after="60" w:line="276" w:lineRule="auto"/>
        <w:ind w:left="1080"/>
      </w:pPr>
    </w:p>
    <w:p w:rsidR="00C1613D" w:rsidRDefault="00C1613D" w:rsidP="00941AE7">
      <w:pPr>
        <w:pStyle w:val="ListParagraph"/>
        <w:numPr>
          <w:ilvl w:val="0"/>
          <w:numId w:val="5"/>
        </w:numPr>
        <w:spacing w:before="60" w:after="60"/>
        <w:ind w:left="360"/>
      </w:pPr>
      <w:r w:rsidRPr="00261453">
        <w:rPr>
          <w:b/>
        </w:rPr>
        <w:t>Complex Procurement</w:t>
      </w:r>
      <w:r w:rsidRPr="00261453">
        <w:t xml:space="preserve"> covers the situation where high value, one-off purchases are required</w:t>
      </w:r>
      <w:r>
        <w:t>.</w:t>
      </w:r>
    </w:p>
    <w:p w:rsidR="00C1613D" w:rsidRPr="00261453" w:rsidRDefault="00C1613D" w:rsidP="00941AE7">
      <w:pPr>
        <w:pStyle w:val="ListParagraph"/>
        <w:spacing w:before="60" w:after="60"/>
        <w:ind w:left="360"/>
      </w:pPr>
    </w:p>
    <w:p w:rsidR="00C1613D" w:rsidRDefault="00C1613D" w:rsidP="00941AE7">
      <w:pPr>
        <w:pStyle w:val="ListParagraph"/>
        <w:numPr>
          <w:ilvl w:val="0"/>
          <w:numId w:val="5"/>
        </w:numPr>
        <w:spacing w:before="60" w:after="60"/>
        <w:ind w:left="360"/>
      </w:pPr>
      <w:r w:rsidRPr="00261453">
        <w:rPr>
          <w:b/>
        </w:rPr>
        <w:t>Tender Threshold</w:t>
      </w:r>
      <w:r w:rsidRPr="00261453">
        <w:t xml:space="preserve"> means the values that need to be observed in making a decision to go to market to acquire the required goods and/or services. </w:t>
      </w:r>
      <w:r>
        <w:t xml:space="preserve"> </w:t>
      </w:r>
    </w:p>
    <w:p w:rsidR="005F5816" w:rsidRPr="0051595E" w:rsidRDefault="005F5816" w:rsidP="0051595E">
      <w:pPr>
        <w:pStyle w:val="Heading1"/>
      </w:pPr>
      <w:bookmarkStart w:id="33" w:name="_Toc353782660"/>
      <w:bookmarkStart w:id="34" w:name="_Toc353783243"/>
      <w:bookmarkStart w:id="35" w:name="_Toc353783355"/>
      <w:bookmarkStart w:id="36" w:name="_Toc450031883"/>
      <w:r w:rsidRPr="0051595E">
        <w:t>Principles/Body</w:t>
      </w:r>
      <w:bookmarkEnd w:id="33"/>
      <w:bookmarkEnd w:id="34"/>
      <w:bookmarkEnd w:id="35"/>
      <w:bookmarkEnd w:id="36"/>
    </w:p>
    <w:p w:rsidR="00C1613D" w:rsidRDefault="00C1613D" w:rsidP="00941AE7">
      <w:pPr>
        <w:pStyle w:val="ListParagraph"/>
        <w:spacing w:before="0" w:after="0"/>
        <w:ind w:left="0"/>
      </w:pPr>
      <w:r>
        <w:t xml:space="preserve">Purchasing and procurement have the ability to significantly contribute to Council’s bottom line as well as contributing to economic development in our local community.  </w:t>
      </w:r>
    </w:p>
    <w:p w:rsidR="00C1613D" w:rsidRDefault="00C1613D" w:rsidP="00941AE7">
      <w:pPr>
        <w:pStyle w:val="ListParagraph"/>
        <w:spacing w:before="0" w:after="0"/>
        <w:ind w:left="0"/>
      </w:pPr>
    </w:p>
    <w:p w:rsidR="00C1613D" w:rsidRDefault="00C1613D" w:rsidP="00941AE7">
      <w:pPr>
        <w:pStyle w:val="ListParagraph"/>
        <w:spacing w:before="0" w:after="0"/>
        <w:ind w:left="0"/>
      </w:pPr>
      <w:r>
        <w:t xml:space="preserve">This means that we carefully consider our business needs, actively search for innovative solutions and buy goods and services that anticipate “whole of life” operation and disposal.  </w:t>
      </w:r>
    </w:p>
    <w:p w:rsidR="00C1613D" w:rsidRDefault="00C1613D" w:rsidP="00941AE7">
      <w:pPr>
        <w:pStyle w:val="ListParagraph"/>
        <w:spacing w:before="0" w:after="0"/>
        <w:ind w:left="0"/>
      </w:pPr>
    </w:p>
    <w:p w:rsidR="00C1613D" w:rsidRDefault="00C1613D" w:rsidP="00941AE7">
      <w:pPr>
        <w:pStyle w:val="ListParagraph"/>
        <w:spacing w:before="0" w:after="0"/>
        <w:ind w:left="0"/>
      </w:pPr>
      <w:r>
        <w:t xml:space="preserve">We are also committed to a “buy local” policy where feasible: we know that local suppliers can compete effectively when “whole of life” costs are genuinely considered.  </w:t>
      </w:r>
    </w:p>
    <w:p w:rsidR="00C1613D" w:rsidRDefault="00C1613D" w:rsidP="00941AE7">
      <w:pPr>
        <w:pStyle w:val="ListParagraph"/>
        <w:spacing w:before="0" w:after="0"/>
        <w:ind w:left="0"/>
      </w:pPr>
    </w:p>
    <w:p w:rsidR="00C1613D" w:rsidRDefault="00C1613D" w:rsidP="00941AE7">
      <w:pPr>
        <w:pStyle w:val="ListParagraph"/>
        <w:spacing w:before="0" w:after="0"/>
        <w:ind w:left="0"/>
      </w:pPr>
      <w:r>
        <w:t xml:space="preserve">Singleton Council will develop an indicative annual procurement program and publish it, so that local business can anticipate Council purchasing needs.  </w:t>
      </w:r>
    </w:p>
    <w:p w:rsidR="00C1613D" w:rsidRDefault="00C1613D" w:rsidP="00941AE7">
      <w:pPr>
        <w:pStyle w:val="ListParagraph"/>
        <w:spacing w:before="0" w:after="0"/>
        <w:ind w:left="0"/>
      </w:pPr>
    </w:p>
    <w:p w:rsidR="00C1613D" w:rsidRDefault="00C1613D" w:rsidP="00941AE7">
      <w:pPr>
        <w:pStyle w:val="ListParagraph"/>
        <w:spacing w:before="0" w:after="0"/>
        <w:ind w:left="0"/>
      </w:pPr>
      <w:r>
        <w:t>Our suppliers also need to be aware of, and comply with, Council’s requirements for ethical behaviours.  Further we require them to bring to our attention any issues where our performance is lacking in th</w:t>
      </w:r>
      <w:r w:rsidR="00DF6B98">
        <w:t>is</w:t>
      </w:r>
      <w:r>
        <w:t xml:space="preserve"> regards.  </w:t>
      </w:r>
    </w:p>
    <w:p w:rsidR="00C1613D" w:rsidRDefault="00C1613D" w:rsidP="00941AE7">
      <w:pPr>
        <w:pStyle w:val="ListParagraph"/>
        <w:spacing w:before="0" w:after="0"/>
        <w:ind w:left="0"/>
      </w:pPr>
    </w:p>
    <w:p w:rsidR="00C1613D" w:rsidRDefault="00C1613D" w:rsidP="00941AE7">
      <w:pPr>
        <w:pStyle w:val="ListParagraph"/>
        <w:spacing w:before="0" w:after="0"/>
        <w:ind w:left="0"/>
      </w:pPr>
      <w:r>
        <w:t xml:space="preserve">We will also work with our fellow local councils to enjoy the benefits of purchasing in bulk so that we do, indeed, give life to “best value” concepts.  </w:t>
      </w:r>
    </w:p>
    <w:p w:rsidR="00C1613D" w:rsidRDefault="00C1613D" w:rsidP="00941AE7">
      <w:pPr>
        <w:pStyle w:val="ListParagraph"/>
        <w:spacing w:before="0" w:after="0"/>
        <w:ind w:left="0"/>
      </w:pPr>
    </w:p>
    <w:p w:rsidR="00C1613D" w:rsidRDefault="00C1613D" w:rsidP="00941AE7">
      <w:pPr>
        <w:pStyle w:val="ListParagraph"/>
        <w:spacing w:before="0" w:after="0"/>
        <w:ind w:left="0"/>
      </w:pPr>
      <w:r>
        <w:t xml:space="preserve">Over time, our purchases have increased in value, increased in number and increased in complexity.  </w:t>
      </w:r>
    </w:p>
    <w:p w:rsidR="00C1613D" w:rsidRDefault="00C1613D" w:rsidP="00941AE7">
      <w:pPr>
        <w:pStyle w:val="ListParagraph"/>
        <w:spacing w:before="0" w:after="0"/>
        <w:ind w:left="0"/>
      </w:pPr>
    </w:p>
    <w:p w:rsidR="00C1613D" w:rsidRDefault="00C1613D" w:rsidP="00941AE7">
      <w:pPr>
        <w:pStyle w:val="ListParagraph"/>
        <w:spacing w:before="0" w:after="0"/>
        <w:ind w:left="0"/>
      </w:pPr>
      <w:r>
        <w:t xml:space="preserve">To deal with this situation, we have developed a dedicated procurement risk assessment methodology that allows us to think through the issues and to truly move to “best value, best probity” standards.  </w:t>
      </w:r>
    </w:p>
    <w:p w:rsidR="005F5816" w:rsidRPr="0051595E" w:rsidRDefault="005F5816" w:rsidP="0051595E">
      <w:pPr>
        <w:pStyle w:val="Heading1"/>
      </w:pPr>
      <w:bookmarkStart w:id="37" w:name="_Toc383098201"/>
      <w:bookmarkStart w:id="38" w:name="_Toc393777115"/>
      <w:bookmarkStart w:id="39" w:name="_Toc394313014"/>
      <w:bookmarkStart w:id="40" w:name="_Toc410992092"/>
      <w:bookmarkStart w:id="41" w:name="_Toc383098202"/>
      <w:bookmarkStart w:id="42" w:name="_Toc393777116"/>
      <w:bookmarkStart w:id="43" w:name="_Toc394313015"/>
      <w:bookmarkStart w:id="44" w:name="_Toc410992093"/>
      <w:bookmarkStart w:id="45" w:name="_Toc353782661"/>
      <w:bookmarkStart w:id="46" w:name="_Toc353783244"/>
      <w:bookmarkStart w:id="47" w:name="_Toc353783356"/>
      <w:bookmarkStart w:id="48" w:name="_Toc450031884"/>
      <w:bookmarkEnd w:id="37"/>
      <w:bookmarkEnd w:id="38"/>
      <w:bookmarkEnd w:id="39"/>
      <w:bookmarkEnd w:id="40"/>
      <w:bookmarkEnd w:id="41"/>
      <w:bookmarkEnd w:id="42"/>
      <w:bookmarkEnd w:id="43"/>
      <w:bookmarkEnd w:id="44"/>
      <w:r w:rsidRPr="0051595E">
        <w:t>Relevant Legislation</w:t>
      </w:r>
      <w:bookmarkEnd w:id="45"/>
      <w:bookmarkEnd w:id="46"/>
      <w:bookmarkEnd w:id="47"/>
      <w:bookmarkEnd w:id="48"/>
    </w:p>
    <w:p w:rsidR="008F2593" w:rsidRPr="00886F2C" w:rsidRDefault="008F2593" w:rsidP="00941AE7">
      <w:pPr>
        <w:pStyle w:val="ListParagraph"/>
        <w:numPr>
          <w:ilvl w:val="0"/>
          <w:numId w:val="14"/>
        </w:numPr>
        <w:spacing w:before="60" w:after="60" w:line="276" w:lineRule="auto"/>
        <w:rPr>
          <w:i/>
        </w:rPr>
      </w:pPr>
      <w:r w:rsidRPr="00886F2C">
        <w:rPr>
          <w:i/>
        </w:rPr>
        <w:t xml:space="preserve">Local Government Act </w:t>
      </w:r>
      <w:r w:rsidR="00C02228" w:rsidRPr="00886F2C">
        <w:rPr>
          <w:i/>
        </w:rPr>
        <w:t>1</w:t>
      </w:r>
      <w:r w:rsidRPr="00886F2C">
        <w:rPr>
          <w:i/>
        </w:rPr>
        <w:t>993</w:t>
      </w:r>
    </w:p>
    <w:p w:rsidR="00C02228" w:rsidRPr="00886F2C" w:rsidRDefault="008F2593" w:rsidP="00941AE7">
      <w:pPr>
        <w:pStyle w:val="ListParagraph"/>
        <w:numPr>
          <w:ilvl w:val="0"/>
          <w:numId w:val="14"/>
        </w:numPr>
        <w:spacing w:before="60" w:after="60" w:line="276" w:lineRule="auto"/>
      </w:pPr>
      <w:r w:rsidRPr="00886F2C">
        <w:t>Local Government (General) Regulation 2005</w:t>
      </w:r>
    </w:p>
    <w:p w:rsidR="008F2593" w:rsidRPr="00886F2C" w:rsidRDefault="00C02228" w:rsidP="00941AE7">
      <w:pPr>
        <w:pStyle w:val="ListParagraph"/>
        <w:numPr>
          <w:ilvl w:val="0"/>
          <w:numId w:val="14"/>
        </w:numPr>
        <w:spacing w:before="60" w:after="60" w:line="276" w:lineRule="auto"/>
        <w:rPr>
          <w:i/>
        </w:rPr>
      </w:pPr>
      <w:r w:rsidRPr="00886F2C">
        <w:rPr>
          <w:i/>
        </w:rPr>
        <w:t>Government Information (Public Access) Act 2009</w:t>
      </w:r>
      <w:r w:rsidR="008F2593" w:rsidRPr="00886F2C">
        <w:rPr>
          <w:i/>
        </w:rPr>
        <w:t xml:space="preserve"> </w:t>
      </w:r>
    </w:p>
    <w:p w:rsidR="00C02228" w:rsidRDefault="00C02228" w:rsidP="00941AE7">
      <w:pPr>
        <w:pStyle w:val="ListParagraph"/>
        <w:numPr>
          <w:ilvl w:val="0"/>
          <w:numId w:val="14"/>
        </w:numPr>
        <w:spacing w:before="60" w:after="60" w:line="276" w:lineRule="auto"/>
      </w:pPr>
      <w:r>
        <w:t>Tendering Guidelines for NSW Local Government (issued via Circular No. 09-39)</w:t>
      </w:r>
    </w:p>
    <w:p w:rsidR="005F5816" w:rsidRPr="0051595E" w:rsidRDefault="005F5816" w:rsidP="0051595E">
      <w:pPr>
        <w:pStyle w:val="Heading1"/>
      </w:pPr>
      <w:bookmarkStart w:id="49" w:name="_Toc353782662"/>
      <w:bookmarkStart w:id="50" w:name="_Toc353783245"/>
      <w:bookmarkStart w:id="51" w:name="_Toc353783357"/>
      <w:bookmarkStart w:id="52" w:name="_Toc450031885"/>
      <w:r w:rsidRPr="0051595E">
        <w:t>Related and Associated Council Policy and Procedures</w:t>
      </w:r>
      <w:bookmarkEnd w:id="49"/>
      <w:bookmarkEnd w:id="50"/>
      <w:bookmarkEnd w:id="51"/>
      <w:bookmarkEnd w:id="52"/>
    </w:p>
    <w:p w:rsidR="00316397" w:rsidRDefault="00316397" w:rsidP="00941AE7">
      <w:pPr>
        <w:spacing w:before="0" w:after="0"/>
      </w:pPr>
      <w:r w:rsidRPr="009D7FAE">
        <w:t xml:space="preserve">This Procurement Policy has been developed so that it is consistent with Council’s Vision and Mission.  </w:t>
      </w:r>
    </w:p>
    <w:p w:rsidR="00316397" w:rsidRDefault="00316397" w:rsidP="00941AE7">
      <w:pPr>
        <w:spacing w:before="0" w:after="0"/>
      </w:pPr>
    </w:p>
    <w:p w:rsidR="00316397" w:rsidRPr="009D7FAE" w:rsidRDefault="00316397" w:rsidP="00941AE7">
      <w:pPr>
        <w:spacing w:before="0" w:after="0"/>
      </w:pPr>
      <w:r w:rsidRPr="009D7FAE">
        <w:t xml:space="preserve">In addition, it also acknowledges Council’s Corporate Values and Code of Conduct.  </w:t>
      </w:r>
    </w:p>
    <w:p w:rsidR="00316397" w:rsidRDefault="00316397" w:rsidP="00941AE7">
      <w:pPr>
        <w:spacing w:before="0" w:after="0"/>
      </w:pPr>
    </w:p>
    <w:p w:rsidR="00316397" w:rsidRPr="009D7FAE" w:rsidRDefault="00316397" w:rsidP="00941AE7">
      <w:pPr>
        <w:spacing w:before="0" w:after="0"/>
      </w:pPr>
      <w:r w:rsidRPr="009D7FAE">
        <w:t>Other policies related to this include:</w:t>
      </w:r>
    </w:p>
    <w:p w:rsidR="00316397" w:rsidRDefault="00316397" w:rsidP="00941AE7">
      <w:pPr>
        <w:pStyle w:val="ListParagraph"/>
        <w:numPr>
          <w:ilvl w:val="0"/>
          <w:numId w:val="14"/>
        </w:numPr>
        <w:spacing w:before="60" w:after="60" w:line="276" w:lineRule="auto"/>
      </w:pPr>
      <w:r w:rsidRPr="009D7FAE">
        <w:t>Asset Disposals Policy</w:t>
      </w:r>
      <w:r>
        <w:t xml:space="preserve"> – POL/6010</w:t>
      </w:r>
    </w:p>
    <w:p w:rsidR="00C02228" w:rsidRDefault="00C02228" w:rsidP="00941AE7">
      <w:pPr>
        <w:pStyle w:val="ListParagraph"/>
        <w:numPr>
          <w:ilvl w:val="0"/>
          <w:numId w:val="14"/>
        </w:numPr>
        <w:spacing w:before="60" w:after="60" w:line="276" w:lineRule="auto"/>
      </w:pPr>
      <w:r>
        <w:t>Code of Conduct – POL/1011</w:t>
      </w:r>
    </w:p>
    <w:p w:rsidR="00C02228" w:rsidRDefault="0064466C" w:rsidP="00941AE7">
      <w:pPr>
        <w:pStyle w:val="ListParagraph"/>
        <w:numPr>
          <w:ilvl w:val="0"/>
          <w:numId w:val="14"/>
        </w:numPr>
        <w:spacing w:before="60" w:after="60" w:line="276" w:lineRule="auto"/>
      </w:pPr>
      <w:r>
        <w:t>Competi</w:t>
      </w:r>
      <w:r w:rsidR="00C02228">
        <w:t>tive Neutrality and Complaints Handling Policy – POL/30003</w:t>
      </w:r>
    </w:p>
    <w:p w:rsidR="00316397" w:rsidRPr="009D7FAE" w:rsidRDefault="00316397" w:rsidP="00941AE7">
      <w:pPr>
        <w:pStyle w:val="ListParagraph"/>
        <w:numPr>
          <w:ilvl w:val="0"/>
          <w:numId w:val="14"/>
        </w:numPr>
        <w:spacing w:before="60" w:after="60" w:line="276" w:lineRule="auto"/>
      </w:pPr>
      <w:r w:rsidRPr="009D7FAE">
        <w:t>Enterprise Risk Management</w:t>
      </w:r>
      <w:r>
        <w:t xml:space="preserve"> Policy – POL/9008</w:t>
      </w:r>
    </w:p>
    <w:p w:rsidR="00316397" w:rsidRDefault="00316397" w:rsidP="00941AE7">
      <w:pPr>
        <w:pStyle w:val="ListParagraph"/>
        <w:numPr>
          <w:ilvl w:val="0"/>
          <w:numId w:val="14"/>
        </w:numPr>
        <w:spacing w:before="60" w:after="60" w:line="276" w:lineRule="auto"/>
      </w:pPr>
      <w:r w:rsidRPr="009D7FAE">
        <w:t>Fraud Prevention Policy</w:t>
      </w:r>
      <w:r>
        <w:t xml:space="preserve"> – POL/6007</w:t>
      </w:r>
    </w:p>
    <w:p w:rsidR="00C02228" w:rsidRDefault="00C02228" w:rsidP="00941AE7">
      <w:pPr>
        <w:pStyle w:val="ListParagraph"/>
        <w:numPr>
          <w:ilvl w:val="0"/>
          <w:numId w:val="14"/>
        </w:numPr>
        <w:spacing w:before="60" w:after="60" w:line="276" w:lineRule="auto"/>
      </w:pPr>
      <w:r w:rsidRPr="00C02228">
        <w:t>Gift and Benefits Policy – POL/9007</w:t>
      </w:r>
    </w:p>
    <w:p w:rsidR="00C02228" w:rsidRPr="00C02228" w:rsidRDefault="00C02228" w:rsidP="00941AE7">
      <w:r>
        <w:t>Other Council related documents include:</w:t>
      </w:r>
    </w:p>
    <w:p w:rsidR="00F83211" w:rsidRDefault="00316397" w:rsidP="00941AE7">
      <w:pPr>
        <w:pStyle w:val="ListParagraph"/>
        <w:numPr>
          <w:ilvl w:val="0"/>
          <w:numId w:val="14"/>
        </w:numPr>
        <w:spacing w:before="60" w:after="60" w:line="276" w:lineRule="auto"/>
      </w:pPr>
      <w:r>
        <w:t>Cou</w:t>
      </w:r>
      <w:r w:rsidR="00A62F09">
        <w:t>ncil’s Procurement Procedures Manual</w:t>
      </w:r>
    </w:p>
    <w:p w:rsidR="00A62F09" w:rsidRDefault="00F83211" w:rsidP="00941AE7">
      <w:pPr>
        <w:pStyle w:val="ListParagraph"/>
        <w:numPr>
          <w:ilvl w:val="0"/>
          <w:numId w:val="14"/>
        </w:numPr>
        <w:spacing w:before="60" w:after="60" w:line="276" w:lineRule="auto"/>
      </w:pPr>
      <w:r>
        <w:t>Statement of Business Ethics</w:t>
      </w:r>
    </w:p>
    <w:p w:rsidR="005F5816" w:rsidRPr="0051595E" w:rsidRDefault="005F5816" w:rsidP="0051595E">
      <w:pPr>
        <w:pStyle w:val="Heading1"/>
      </w:pPr>
      <w:bookmarkStart w:id="53" w:name="_Toc353782663"/>
      <w:bookmarkStart w:id="54" w:name="_Toc353783246"/>
      <w:bookmarkStart w:id="55" w:name="_Toc353783358"/>
      <w:bookmarkStart w:id="56" w:name="_Toc450031886"/>
      <w:r w:rsidRPr="0051595E">
        <w:lastRenderedPageBreak/>
        <w:t>Responsible Officer / Policy Owner</w:t>
      </w:r>
      <w:bookmarkEnd w:id="53"/>
      <w:bookmarkEnd w:id="54"/>
      <w:bookmarkEnd w:id="55"/>
      <w:bookmarkEnd w:id="56"/>
    </w:p>
    <w:p w:rsidR="00DD0442" w:rsidRPr="00D656ED" w:rsidRDefault="00DD0442" w:rsidP="00941AE7">
      <w:pPr>
        <w:rPr>
          <w:rFonts w:cs="Arial"/>
        </w:rPr>
      </w:pPr>
      <w:r w:rsidRPr="00D656ED">
        <w:rPr>
          <w:rFonts w:cs="Arial"/>
        </w:rPr>
        <w:t xml:space="preserve">Ownership of this policy rests with the </w:t>
      </w:r>
      <w:r w:rsidR="00A62F09">
        <w:rPr>
          <w:rFonts w:cs="Arial"/>
        </w:rPr>
        <w:t>Director Corporate Services Group</w:t>
      </w:r>
      <w:r w:rsidRPr="00D656ED">
        <w:rPr>
          <w:rFonts w:cs="Arial"/>
        </w:rPr>
        <w:t>.</w:t>
      </w:r>
    </w:p>
    <w:p w:rsidR="005F5816" w:rsidRPr="0051595E" w:rsidRDefault="005F5816" w:rsidP="0051595E">
      <w:pPr>
        <w:pStyle w:val="Heading1"/>
      </w:pPr>
      <w:bookmarkStart w:id="57" w:name="_Toc353782664"/>
      <w:bookmarkStart w:id="58" w:name="_Toc353783247"/>
      <w:bookmarkStart w:id="59" w:name="_Toc353783359"/>
      <w:bookmarkStart w:id="60" w:name="_Toc450031887"/>
      <w:r w:rsidRPr="0051595E">
        <w:t>Responsibilities</w:t>
      </w:r>
      <w:bookmarkEnd w:id="57"/>
      <w:bookmarkEnd w:id="58"/>
      <w:bookmarkEnd w:id="59"/>
      <w:bookmarkEnd w:id="60"/>
    </w:p>
    <w:p w:rsidR="00A62F09" w:rsidRDefault="00A62F09" w:rsidP="00941AE7">
      <w:pPr>
        <w:spacing w:before="0" w:after="0"/>
        <w:rPr>
          <w:lang w:val="en"/>
        </w:rPr>
      </w:pPr>
      <w:r w:rsidRPr="00A62F09">
        <w:rPr>
          <w:lang w:val="en"/>
        </w:rPr>
        <w:t xml:space="preserve">All officers responsible for generating purchasing requests need to be fully aware of, and comply with, Council’s Procurement Policy.  Where additional guidance is required </w:t>
      </w:r>
      <w:r w:rsidR="00802C27">
        <w:rPr>
          <w:lang w:val="en"/>
        </w:rPr>
        <w:t xml:space="preserve">they should consult with the Director </w:t>
      </w:r>
      <w:r w:rsidRPr="00A62F09">
        <w:rPr>
          <w:lang w:val="en"/>
        </w:rPr>
        <w:t>Corporate Services</w:t>
      </w:r>
      <w:r w:rsidR="00802C27">
        <w:rPr>
          <w:lang w:val="en"/>
        </w:rPr>
        <w:t xml:space="preserve"> Group</w:t>
      </w:r>
      <w:r w:rsidRPr="00A62F09">
        <w:rPr>
          <w:lang w:val="en"/>
        </w:rPr>
        <w:t xml:space="preserve">.  </w:t>
      </w:r>
    </w:p>
    <w:p w:rsidR="00802C27" w:rsidRDefault="00802C27" w:rsidP="00941AE7">
      <w:pPr>
        <w:spacing w:before="0" w:after="0"/>
        <w:rPr>
          <w:lang w:val="en"/>
        </w:rPr>
      </w:pPr>
    </w:p>
    <w:p w:rsidR="00A62F09" w:rsidRDefault="00A62F09" w:rsidP="00941AE7">
      <w:pPr>
        <w:spacing w:before="0" w:after="0"/>
        <w:rPr>
          <w:lang w:val="en"/>
        </w:rPr>
      </w:pPr>
      <w:r w:rsidRPr="00A62F09">
        <w:rPr>
          <w:lang w:val="en"/>
        </w:rPr>
        <w:t xml:space="preserve">The </w:t>
      </w:r>
      <w:r w:rsidR="00802C27">
        <w:rPr>
          <w:lang w:val="en"/>
        </w:rPr>
        <w:t xml:space="preserve">Director Corporate Services Group </w:t>
      </w:r>
      <w:r w:rsidRPr="00A62F09">
        <w:rPr>
          <w:lang w:val="en"/>
        </w:rPr>
        <w:t xml:space="preserve">is responsible for leading “best practice” in procurement and purchasing across the organisation.  As well as providing advice, </w:t>
      </w:r>
      <w:r w:rsidR="00802C27">
        <w:rPr>
          <w:lang w:val="en"/>
        </w:rPr>
        <w:t xml:space="preserve">the Director </w:t>
      </w:r>
      <w:r w:rsidRPr="00A62F09">
        <w:rPr>
          <w:lang w:val="en"/>
        </w:rPr>
        <w:t xml:space="preserve">is responsible for advising on, and monitoring, all Complex Procurement Activity.  </w:t>
      </w:r>
      <w:r w:rsidR="00802C27">
        <w:rPr>
          <w:lang w:val="en"/>
        </w:rPr>
        <w:t>He</w:t>
      </w:r>
      <w:r w:rsidRPr="00A62F09">
        <w:rPr>
          <w:lang w:val="en"/>
        </w:rPr>
        <w:t xml:space="preserve"> is also responsible for the rollout and maintenance of the Procurement Risk Management tool.  </w:t>
      </w:r>
    </w:p>
    <w:p w:rsidR="00802C27" w:rsidRPr="00A62F09" w:rsidRDefault="00802C27" w:rsidP="00941AE7">
      <w:pPr>
        <w:spacing w:before="0" w:after="0"/>
        <w:rPr>
          <w:lang w:val="en"/>
        </w:rPr>
      </w:pPr>
    </w:p>
    <w:p w:rsidR="00A62F09" w:rsidRDefault="00A62F09" w:rsidP="00941AE7">
      <w:pPr>
        <w:spacing w:before="0" w:after="0"/>
        <w:rPr>
          <w:lang w:val="en"/>
        </w:rPr>
      </w:pPr>
      <w:r w:rsidRPr="00A62F09">
        <w:rPr>
          <w:lang w:val="en"/>
        </w:rPr>
        <w:t xml:space="preserve">In addition, the </w:t>
      </w:r>
      <w:r w:rsidR="00802C27">
        <w:rPr>
          <w:lang w:val="en"/>
        </w:rPr>
        <w:t xml:space="preserve">Director Corporate Services Group </w:t>
      </w:r>
      <w:r w:rsidRPr="00A62F09">
        <w:rPr>
          <w:lang w:val="en"/>
        </w:rPr>
        <w:t xml:space="preserve">is responsible for aggregating orders for low value, high volume purchases (eg. office supplies) so that Council can derive maximum benefits from buying in bulk.  </w:t>
      </w:r>
    </w:p>
    <w:p w:rsidR="00A62F09" w:rsidRPr="0051595E" w:rsidRDefault="00A62F09" w:rsidP="0051595E">
      <w:pPr>
        <w:pStyle w:val="Heading2"/>
      </w:pPr>
      <w:bookmarkStart w:id="61" w:name="_Toc450031888"/>
      <w:r w:rsidRPr="0051595E">
        <w:t>Managers</w:t>
      </w:r>
      <w:r w:rsidR="00802C27" w:rsidRPr="0051595E">
        <w:t xml:space="preserve"> and Team Leaders</w:t>
      </w:r>
      <w:bookmarkEnd w:id="61"/>
    </w:p>
    <w:p w:rsidR="00A62F09" w:rsidRPr="00A62F09" w:rsidRDefault="00A62F09" w:rsidP="00941AE7">
      <w:pPr>
        <w:spacing w:before="0" w:after="0"/>
        <w:ind w:firstLine="576"/>
      </w:pPr>
      <w:r w:rsidRPr="00A62F09">
        <w:t xml:space="preserve">Managers </w:t>
      </w:r>
      <w:r w:rsidR="00802C27">
        <w:t xml:space="preserve">and Team Leaders </w:t>
      </w:r>
      <w:r w:rsidRPr="00A62F09">
        <w:t>have additional responsibilities.  They are responsible for:</w:t>
      </w:r>
    </w:p>
    <w:p w:rsidR="00A62F09" w:rsidRDefault="00A62F09" w:rsidP="00941AE7">
      <w:pPr>
        <w:pStyle w:val="ListParagraph"/>
        <w:numPr>
          <w:ilvl w:val="0"/>
          <w:numId w:val="8"/>
        </w:numPr>
        <w:spacing w:before="60" w:after="60" w:line="276" w:lineRule="auto"/>
      </w:pPr>
      <w:r w:rsidRPr="00A62F09">
        <w:t>Making sure that all officers responsible for generating purchasing requests understand their responsibilities</w:t>
      </w:r>
      <w:r w:rsidR="00802C27">
        <w:t>.</w:t>
      </w:r>
    </w:p>
    <w:p w:rsidR="00802C27" w:rsidRPr="00A62F09" w:rsidRDefault="00802C27" w:rsidP="00941AE7">
      <w:pPr>
        <w:pStyle w:val="ListParagraph"/>
        <w:spacing w:before="60" w:after="60" w:line="276" w:lineRule="auto"/>
      </w:pPr>
    </w:p>
    <w:p w:rsidR="00A62F09" w:rsidRDefault="00A62F09" w:rsidP="00941AE7">
      <w:pPr>
        <w:pStyle w:val="ListParagraph"/>
        <w:numPr>
          <w:ilvl w:val="0"/>
          <w:numId w:val="8"/>
        </w:numPr>
        <w:spacing w:before="60" w:after="60" w:line="276" w:lineRule="auto"/>
      </w:pPr>
      <w:r w:rsidRPr="00A62F09">
        <w:t>Making sure that staff undertaking major procurement projects have the knowledge, skills and experience necessary to undertak</w:t>
      </w:r>
      <w:r w:rsidR="00802C27">
        <w:t>e this task.</w:t>
      </w:r>
    </w:p>
    <w:p w:rsidR="00802C27" w:rsidRDefault="00802C27" w:rsidP="00941AE7">
      <w:pPr>
        <w:pStyle w:val="ListParagraph"/>
      </w:pPr>
    </w:p>
    <w:p w:rsidR="00A62F09" w:rsidRDefault="00A62F09" w:rsidP="00941AE7">
      <w:pPr>
        <w:pStyle w:val="ListParagraph"/>
        <w:numPr>
          <w:ilvl w:val="0"/>
          <w:numId w:val="8"/>
        </w:numPr>
        <w:spacing w:before="60" w:after="60" w:line="276" w:lineRule="auto"/>
      </w:pPr>
      <w:r w:rsidRPr="00A62F09">
        <w:t>Assessing current</w:t>
      </w:r>
      <w:r w:rsidR="00802C27">
        <w:t xml:space="preserve"> and emerging procurement risks.</w:t>
      </w:r>
    </w:p>
    <w:p w:rsidR="00802C27" w:rsidRDefault="00802C27" w:rsidP="00941AE7">
      <w:pPr>
        <w:pStyle w:val="ListParagraph"/>
      </w:pPr>
    </w:p>
    <w:p w:rsidR="00A62F09" w:rsidRDefault="00A62F09" w:rsidP="00941AE7">
      <w:pPr>
        <w:pStyle w:val="ListParagraph"/>
        <w:numPr>
          <w:ilvl w:val="0"/>
          <w:numId w:val="8"/>
        </w:numPr>
        <w:spacing w:before="0" w:after="0" w:line="276" w:lineRule="auto"/>
      </w:pPr>
      <w:r w:rsidRPr="00A62F09">
        <w:t xml:space="preserve">Checking to make sure that procurement risks are being managed and that workplace behaviours are consistent with corporate expectations.  </w:t>
      </w:r>
    </w:p>
    <w:p w:rsidR="00A62F09" w:rsidRPr="00FF27B3" w:rsidRDefault="00A62F09" w:rsidP="00FF27B3">
      <w:pPr>
        <w:pStyle w:val="Heading2"/>
      </w:pPr>
      <w:bookmarkStart w:id="62" w:name="_Toc450031889"/>
      <w:r w:rsidRPr="00FF27B3">
        <w:t>Executive Leadership Team</w:t>
      </w:r>
      <w:bookmarkEnd w:id="62"/>
    </w:p>
    <w:p w:rsidR="00A62F09" w:rsidRDefault="00A62F09" w:rsidP="00941AE7">
      <w:pPr>
        <w:spacing w:before="0" w:after="0"/>
        <w:ind w:left="576"/>
      </w:pPr>
      <w:r w:rsidRPr="00A62F09">
        <w:t xml:space="preserve">The Executive Leadership Team is responsible for leading by example and driving the organisational culture and behaviours in the requisite directions.  </w:t>
      </w:r>
    </w:p>
    <w:p w:rsidR="00802C27" w:rsidRPr="00A62F09" w:rsidRDefault="00802C27" w:rsidP="00941AE7">
      <w:pPr>
        <w:spacing w:before="0" w:after="0"/>
        <w:ind w:left="576"/>
      </w:pPr>
    </w:p>
    <w:p w:rsidR="00A62F09" w:rsidRPr="00A62F09" w:rsidRDefault="00A62F09" w:rsidP="00941AE7">
      <w:pPr>
        <w:spacing w:before="0" w:after="0"/>
        <w:ind w:left="576"/>
      </w:pPr>
      <w:r w:rsidRPr="00A62F09">
        <w:t>The NSW Code of Conduct for Senior Executives specifically talks about the need to “lead by example and encourage their staff members to exercise similar qualities of personal and professional behaviour” and that “staff and resources should be managed in a way that will, to the greatest extent possible, avoid the opportunity for unethical behaviour by others.”</w:t>
      </w:r>
    </w:p>
    <w:p w:rsidR="00802C27" w:rsidRDefault="00802C27" w:rsidP="00941AE7">
      <w:pPr>
        <w:spacing w:before="0" w:after="0"/>
        <w:ind w:left="576"/>
      </w:pPr>
    </w:p>
    <w:p w:rsidR="00A62F09" w:rsidRPr="00A62F09" w:rsidRDefault="00A62F09" w:rsidP="00941AE7">
      <w:pPr>
        <w:spacing w:before="0" w:after="0"/>
        <w:ind w:left="576"/>
      </w:pPr>
      <w:r w:rsidRPr="00A62F09">
        <w:t xml:space="preserve">The Executive Leadership Team also considers and approves all policies and procedures relating to procurement.  </w:t>
      </w:r>
    </w:p>
    <w:p w:rsidR="00802C27" w:rsidRDefault="00802C27" w:rsidP="00941AE7">
      <w:pPr>
        <w:spacing w:before="0" w:after="0"/>
        <w:rPr>
          <w:b/>
        </w:rPr>
      </w:pPr>
    </w:p>
    <w:p w:rsidR="00A62F09" w:rsidRPr="00FF27B3" w:rsidRDefault="00A62F09" w:rsidP="00FF27B3">
      <w:pPr>
        <w:pStyle w:val="Heading2"/>
      </w:pPr>
      <w:bookmarkStart w:id="63" w:name="_Toc450031890"/>
      <w:r w:rsidRPr="00FF27B3">
        <w:t>The General Manager</w:t>
      </w:r>
      <w:bookmarkEnd w:id="63"/>
    </w:p>
    <w:p w:rsidR="00A62F09" w:rsidRPr="00A62F09" w:rsidRDefault="00A62F09" w:rsidP="00941AE7">
      <w:pPr>
        <w:spacing w:before="0" w:after="0"/>
        <w:ind w:left="576"/>
      </w:pPr>
      <w:r w:rsidRPr="00A62F09">
        <w:t xml:space="preserve">As the administrative head of Council, the General Manager has a series of unique responsibilities. </w:t>
      </w:r>
    </w:p>
    <w:p w:rsidR="00316397" w:rsidRDefault="00316397" w:rsidP="00941AE7">
      <w:pPr>
        <w:spacing w:before="0" w:after="0"/>
        <w:ind w:left="576"/>
      </w:pPr>
    </w:p>
    <w:p w:rsidR="00A62F09" w:rsidRPr="00A62F09" w:rsidRDefault="00A62F09" w:rsidP="00941AE7">
      <w:pPr>
        <w:spacing w:before="0" w:after="0"/>
        <w:ind w:left="576"/>
      </w:pPr>
      <w:r w:rsidRPr="00A62F09">
        <w:t xml:space="preserve">The General Manager monitors the performance of procurement across the organisation and is also responsible for reporting any matter that is suspected on reasonable grounds to be “corrupt” to the Independent Commission Against Corruption.  </w:t>
      </w:r>
    </w:p>
    <w:p w:rsidR="00316397" w:rsidRDefault="00316397" w:rsidP="00941AE7">
      <w:pPr>
        <w:spacing w:before="0" w:after="0"/>
        <w:ind w:left="576"/>
      </w:pPr>
    </w:p>
    <w:p w:rsidR="00A62F09" w:rsidRPr="00A62F09" w:rsidRDefault="00A62F09" w:rsidP="00941AE7">
      <w:pPr>
        <w:spacing w:before="0" w:after="0"/>
        <w:ind w:left="576"/>
      </w:pPr>
      <w:r w:rsidRPr="00A62F09">
        <w:lastRenderedPageBreak/>
        <w:t xml:space="preserve">All allegations of behaviours relating to fraud and corruption, maladministration and serious and substantial waste are referred to the General Manager.  The General Manager then makes a decision about actions that should be taken to assess the situation, together with receipt and approval of an investigation plan before the commencement of any formal investigation actions.  </w:t>
      </w:r>
    </w:p>
    <w:p w:rsidR="00316397" w:rsidRDefault="00316397" w:rsidP="00941AE7">
      <w:pPr>
        <w:spacing w:before="0" w:after="0"/>
        <w:ind w:left="576"/>
      </w:pPr>
    </w:p>
    <w:p w:rsidR="00A62F09" w:rsidRDefault="00A62F09" w:rsidP="00941AE7">
      <w:pPr>
        <w:spacing w:before="0" w:after="0"/>
        <w:ind w:left="576"/>
      </w:pPr>
      <w:r w:rsidRPr="00A62F09">
        <w:t xml:space="preserve">The General Manager also reports the results of public tenders, and makes recommendations about high value purchases, to Council.  In addition, the General Manager approves some lower value procurement decisions in light of Council directions and policies as well as delegating procurement and purchasing decision making to nominated officers across the organisation.  </w:t>
      </w:r>
    </w:p>
    <w:p w:rsidR="005F5816" w:rsidRPr="00FF27B3" w:rsidRDefault="005F5816" w:rsidP="00FF27B3">
      <w:pPr>
        <w:pStyle w:val="Heading1"/>
      </w:pPr>
      <w:bookmarkStart w:id="64" w:name="_Toc353782666"/>
      <w:bookmarkStart w:id="65" w:name="_Toc353783249"/>
      <w:bookmarkStart w:id="66" w:name="_Toc353783361"/>
      <w:bookmarkStart w:id="67" w:name="_Toc450031891"/>
      <w:r w:rsidRPr="00FF27B3">
        <w:t>Approval</w:t>
      </w:r>
      <w:bookmarkEnd w:id="64"/>
      <w:bookmarkEnd w:id="65"/>
      <w:bookmarkEnd w:id="66"/>
      <w:bookmarkEnd w:id="67"/>
    </w:p>
    <w:p w:rsidR="000225FB" w:rsidRPr="00D656ED" w:rsidRDefault="000225FB" w:rsidP="00941AE7">
      <w:pPr>
        <w:rPr>
          <w:rFonts w:cs="Arial"/>
        </w:rPr>
      </w:pPr>
      <w:r w:rsidRPr="00D656ED">
        <w:rPr>
          <w:rFonts w:cs="Arial"/>
        </w:rPr>
        <w:t>As per cover sheet.</w:t>
      </w:r>
    </w:p>
    <w:p w:rsidR="005F5816" w:rsidRPr="00FF27B3" w:rsidRDefault="005F5816" w:rsidP="00FF27B3">
      <w:pPr>
        <w:pStyle w:val="Heading1"/>
      </w:pPr>
      <w:bookmarkStart w:id="68" w:name="_Toc353782667"/>
      <w:bookmarkStart w:id="69" w:name="_Toc353783250"/>
      <w:bookmarkStart w:id="70" w:name="_Toc353783362"/>
      <w:r w:rsidRPr="00FF27B3">
        <w:t xml:space="preserve"> </w:t>
      </w:r>
      <w:bookmarkStart w:id="71" w:name="_Toc450031892"/>
      <w:r w:rsidRPr="00FF27B3">
        <w:t>Monitoring</w:t>
      </w:r>
      <w:bookmarkEnd w:id="68"/>
      <w:bookmarkEnd w:id="69"/>
      <w:bookmarkEnd w:id="70"/>
      <w:bookmarkEnd w:id="71"/>
    </w:p>
    <w:p w:rsidR="009250B4" w:rsidRPr="009250B4" w:rsidRDefault="009250B4" w:rsidP="00941AE7">
      <w:pPr>
        <w:spacing w:before="0" w:after="0"/>
        <w:rPr>
          <w:rFonts w:cs="Arial"/>
        </w:rPr>
      </w:pPr>
      <w:r w:rsidRPr="009250B4">
        <w:rPr>
          <w:rFonts w:cs="Arial"/>
        </w:rPr>
        <w:t>This policy will be monitored by the Director Corporate Services Group to ensure compliance.</w:t>
      </w:r>
    </w:p>
    <w:p w:rsidR="009250B4" w:rsidRDefault="009250B4" w:rsidP="00941AE7">
      <w:pPr>
        <w:spacing w:before="0" w:after="0"/>
      </w:pPr>
    </w:p>
    <w:p w:rsidR="009250B4" w:rsidRDefault="009250B4" w:rsidP="00941AE7">
      <w:pPr>
        <w:spacing w:before="0" w:after="0"/>
      </w:pPr>
      <w:r w:rsidRPr="009D7FAE">
        <w:t>Council monitors and evaluates its success in procurement</w:t>
      </w:r>
      <w:r>
        <w:t xml:space="preserve"> and to do this we:</w:t>
      </w:r>
    </w:p>
    <w:p w:rsidR="009250B4" w:rsidRPr="009D7FAE" w:rsidRDefault="009250B4" w:rsidP="00941AE7">
      <w:pPr>
        <w:spacing w:before="0" w:after="0"/>
      </w:pPr>
    </w:p>
    <w:p w:rsidR="009250B4" w:rsidRDefault="009250B4" w:rsidP="00941AE7">
      <w:pPr>
        <w:pStyle w:val="ListParagraph"/>
        <w:numPr>
          <w:ilvl w:val="0"/>
          <w:numId w:val="8"/>
        </w:numPr>
        <w:spacing w:before="0" w:after="0" w:line="276" w:lineRule="auto"/>
        <w:ind w:left="360"/>
      </w:pPr>
      <w:r w:rsidRPr="009D7FAE">
        <w:t>Test our control me</w:t>
      </w:r>
      <w:r>
        <w:t>chanisms through regular audits.</w:t>
      </w:r>
    </w:p>
    <w:p w:rsidR="009250B4" w:rsidRDefault="009250B4" w:rsidP="00941AE7">
      <w:pPr>
        <w:pStyle w:val="ListParagraph"/>
        <w:numPr>
          <w:ilvl w:val="0"/>
          <w:numId w:val="8"/>
        </w:numPr>
        <w:spacing w:before="0" w:after="0" w:line="276" w:lineRule="auto"/>
        <w:ind w:left="360"/>
      </w:pPr>
      <w:r w:rsidRPr="009D7FAE">
        <w:t>Require Managers and Team Leaders to use our Procurement Risk Assessment Tool where complex, high value procurement is undertaken so that we actively manage our procurement r</w:t>
      </w:r>
      <w:r>
        <w:t>isks.</w:t>
      </w:r>
    </w:p>
    <w:p w:rsidR="009250B4" w:rsidRPr="009D7FAE" w:rsidRDefault="009250B4" w:rsidP="00941AE7">
      <w:pPr>
        <w:pStyle w:val="ListParagraph"/>
        <w:numPr>
          <w:ilvl w:val="0"/>
          <w:numId w:val="8"/>
        </w:numPr>
        <w:spacing w:before="0" w:after="0" w:line="276" w:lineRule="auto"/>
        <w:ind w:left="360"/>
      </w:pPr>
      <w:r w:rsidRPr="009D7FAE">
        <w:t xml:space="preserve">Update our policies and procedures in light of the above performance information.  </w:t>
      </w:r>
    </w:p>
    <w:p w:rsidR="00FF644B" w:rsidRPr="00FF27B3" w:rsidRDefault="005F5816" w:rsidP="00FF27B3">
      <w:pPr>
        <w:pStyle w:val="Heading1"/>
      </w:pPr>
      <w:bookmarkStart w:id="72" w:name="_Toc353782668"/>
      <w:bookmarkStart w:id="73" w:name="_Toc353783251"/>
      <w:bookmarkStart w:id="74" w:name="_Toc353783363"/>
      <w:bookmarkStart w:id="75" w:name="_Toc450031893"/>
      <w:r w:rsidRPr="00FF27B3">
        <w:t>Review Date</w:t>
      </w:r>
      <w:bookmarkEnd w:id="72"/>
      <w:bookmarkEnd w:id="73"/>
      <w:bookmarkEnd w:id="74"/>
      <w:bookmarkEnd w:id="75"/>
    </w:p>
    <w:p w:rsidR="000225FB" w:rsidRPr="00D656ED" w:rsidRDefault="000225FB" w:rsidP="00941AE7">
      <w:pPr>
        <w:rPr>
          <w:rFonts w:cs="Arial"/>
        </w:rPr>
      </w:pPr>
      <w:r w:rsidRPr="00D656ED">
        <w:rPr>
          <w:rFonts w:cs="Arial"/>
        </w:rPr>
        <w:t xml:space="preserve">This policy, once adopted, is to remain in force until it is reviewed by the Council. This policy is to be reviewed approximately every </w:t>
      </w:r>
      <w:r w:rsidR="00A62F09">
        <w:rPr>
          <w:rFonts w:cs="Arial"/>
        </w:rPr>
        <w:t xml:space="preserve">two (2) </w:t>
      </w:r>
      <w:r w:rsidRPr="00D656ED">
        <w:rPr>
          <w:rFonts w:cs="Arial"/>
        </w:rPr>
        <w:t>years to ensure that it meets legislative requirements.</w:t>
      </w:r>
    </w:p>
    <w:p w:rsidR="00FF644B" w:rsidRPr="00FF27B3" w:rsidRDefault="00FF644B" w:rsidP="00FF27B3">
      <w:pPr>
        <w:pStyle w:val="Heading1"/>
      </w:pPr>
      <w:bookmarkStart w:id="76" w:name="_Toc353782669"/>
      <w:bookmarkStart w:id="77" w:name="_Toc353783252"/>
      <w:bookmarkStart w:id="78" w:name="_Toc353783364"/>
      <w:bookmarkStart w:id="79" w:name="_Toc450031894"/>
      <w:r w:rsidRPr="00FF27B3">
        <w:t>Last Review Date</w:t>
      </w:r>
      <w:bookmarkEnd w:id="76"/>
      <w:bookmarkEnd w:id="77"/>
      <w:bookmarkEnd w:id="78"/>
      <w:bookmarkEnd w:id="79"/>
    </w:p>
    <w:p w:rsidR="00D656ED" w:rsidRPr="00D656ED" w:rsidRDefault="00A62F09" w:rsidP="00941AE7">
      <w:r>
        <w:t>Last review date 24 January 2005.</w:t>
      </w:r>
    </w:p>
    <w:p w:rsidR="005F5816" w:rsidRPr="00FF27B3" w:rsidRDefault="005F5816" w:rsidP="00FF27B3">
      <w:pPr>
        <w:pStyle w:val="Heading1"/>
      </w:pPr>
      <w:bookmarkStart w:id="80" w:name="_Toc353782670"/>
      <w:bookmarkStart w:id="81" w:name="_Toc353783253"/>
      <w:bookmarkStart w:id="82" w:name="_Toc353783365"/>
      <w:bookmarkStart w:id="83" w:name="_Toc450031895"/>
      <w:r w:rsidRPr="00FF27B3">
        <w:t>Record Keeping, Confidentiality and Privacy</w:t>
      </w:r>
      <w:bookmarkEnd w:id="80"/>
      <w:bookmarkEnd w:id="81"/>
      <w:bookmarkEnd w:id="82"/>
      <w:bookmarkEnd w:id="83"/>
    </w:p>
    <w:p w:rsidR="000225FB" w:rsidRPr="00D656ED" w:rsidRDefault="000225FB" w:rsidP="00941AE7">
      <w:pPr>
        <w:rPr>
          <w:rFonts w:cs="Arial"/>
        </w:rPr>
      </w:pPr>
      <w:r w:rsidRPr="00D656ED">
        <w:rPr>
          <w:rFonts w:cs="Arial"/>
        </w:rPr>
        <w:t xml:space="preserve">This policy is to be made available for public viewing as required under the </w:t>
      </w:r>
      <w:r w:rsidRPr="00D656ED">
        <w:rPr>
          <w:rFonts w:cs="Arial"/>
          <w:i/>
        </w:rPr>
        <w:t>Government Information (Public Access) 2009, NSW.</w:t>
      </w:r>
    </w:p>
    <w:p w:rsidR="007B496D" w:rsidRPr="00FF27B3" w:rsidRDefault="005F5816" w:rsidP="00FF27B3">
      <w:pPr>
        <w:pStyle w:val="Heading1"/>
      </w:pPr>
      <w:bookmarkStart w:id="84" w:name="_Toc353782671"/>
      <w:bookmarkStart w:id="85" w:name="_Toc353783254"/>
      <w:bookmarkStart w:id="86" w:name="_Toc353783366"/>
      <w:bookmarkStart w:id="87" w:name="_Toc450031896"/>
      <w:r w:rsidRPr="00FF27B3">
        <w:t>Breaches and Sanctions</w:t>
      </w:r>
      <w:bookmarkEnd w:id="84"/>
      <w:bookmarkEnd w:id="85"/>
      <w:bookmarkEnd w:id="86"/>
      <w:bookmarkEnd w:id="87"/>
    </w:p>
    <w:p w:rsidR="000225FB" w:rsidRPr="00D656ED" w:rsidRDefault="000225FB" w:rsidP="00941AE7">
      <w:r w:rsidRPr="00D656ED">
        <w:rPr>
          <w:rFonts w:cs="Arial"/>
        </w:rPr>
        <w:t>Any breaches of this Policy will be referred to the General Manager for appropriate action.</w:t>
      </w:r>
    </w:p>
    <w:sectPr w:rsidR="000225FB" w:rsidRPr="00D656ED" w:rsidSect="00147441">
      <w:headerReference w:type="even" r:id="rId17"/>
      <w:headerReference w:type="default" r:id="rId18"/>
      <w:footerReference w:type="even" r:id="rId19"/>
      <w:footerReference w:type="default" r:id="rId20"/>
      <w:headerReference w:type="first" r:id="rId21"/>
      <w:footerReference w:type="first" r:id="rId22"/>
      <w:pgSz w:w="11907" w:h="16840" w:code="9"/>
      <w:pgMar w:top="1418" w:right="1417" w:bottom="1418" w:left="1418" w:header="851"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5E" w:rsidRDefault="0051595E">
      <w:r>
        <w:separator/>
      </w:r>
    </w:p>
  </w:endnote>
  <w:endnote w:type="continuationSeparator" w:id="0">
    <w:p w:rsidR="0051595E" w:rsidRDefault="0051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5E" w:rsidRPr="00147441" w:rsidRDefault="0051595E" w:rsidP="0014744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43" w:rsidRDefault="00642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5E" w:rsidRPr="000A3431" w:rsidRDefault="0051595E" w:rsidP="000A343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5E" w:rsidRPr="000A145F" w:rsidRDefault="0051595E" w:rsidP="000A3431">
    <w:pPr>
      <w:pStyle w:val="Footer"/>
      <w:rPr>
        <w:rFonts w:cs="Arial"/>
      </w:rPr>
    </w:pPr>
    <w:r>
      <w:rPr>
        <w:rStyle w:val="PageNumber"/>
      </w:rPr>
      <w:t>Procurement Policy</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C66E1">
      <w:rPr>
        <w:rStyle w:val="PageNumber"/>
        <w:noProof/>
      </w:rPr>
      <w:t>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5E" w:rsidRDefault="0051595E" w:rsidP="000A3431">
    <w:pPr>
      <w:pStyle w:val="Footer"/>
    </w:pPr>
    <w:r>
      <w:t>Procurement Policy</w:t>
    </w:r>
    <w:r>
      <w:tab/>
    </w:r>
    <w:sdt>
      <w:sdtPr>
        <w:id w:val="-20404297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66E1">
          <w:rPr>
            <w:noProof/>
          </w:rPr>
          <w:t>7</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5E" w:rsidRDefault="0051595E" w:rsidP="000A343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5E" w:rsidRDefault="0051595E">
      <w:r>
        <w:separator/>
      </w:r>
    </w:p>
  </w:footnote>
  <w:footnote w:type="continuationSeparator" w:id="0">
    <w:p w:rsidR="0051595E" w:rsidRDefault="00515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5E" w:rsidRDefault="00642543" w:rsidP="00147441">
    <w:pPr>
      <w:pStyle w:val="Header"/>
      <w:pBdr>
        <w:bottom w:val="none" w:sz="0" w:space="0"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8938" o:spid="_x0000_s6146" type="#_x0000_t136" style="position:absolute;left:0;text-align:left;margin-left:0;margin-top:0;width:555.9pt;height:123.5pt;rotation:315;z-index:-251655168;mso-position-horizontal:center;mso-position-horizontal-relative:margin;mso-position-vertical:center;mso-position-vertical-relative:margin" o:allowincell="f" fillcolor="red" stroked="f">
          <v:fill opacity=".5"/>
          <v:textpath style="font-family:&quot;Arial&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5E" w:rsidRDefault="006425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8939" o:spid="_x0000_s6147" type="#_x0000_t136" style="position:absolute;margin-left:0;margin-top:0;width:555.9pt;height:123.5pt;rotation:315;z-index:-251653120;mso-position-horizontal:center;mso-position-horizontal-relative:margin;mso-position-vertical:center;mso-position-vertical-relative:margin" o:allowincell="f" fillcolor="red" stroked="f">
          <v:fill opacity=".5"/>
          <v:textpath style="font-family:&quot;Arial&quot;;font-size:1pt" string="RESCINDED"/>
        </v:shape>
      </w:pict>
    </w:r>
    <w:r w:rsidR="0051595E">
      <w:t>Singleton Council</w:t>
    </w:r>
    <w:r w:rsidR="0051595E">
      <w:tab/>
    </w:r>
    <w:r w:rsidR="0051595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5E" w:rsidRDefault="00642543" w:rsidP="00E13238">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8937" o:spid="_x0000_s6145" type="#_x0000_t136" style="position:absolute;margin-left:0;margin-top:0;width:555.9pt;height:123.5pt;rotation:315;z-index:-251657216;mso-position-horizontal:center;mso-position-horizontal-relative:margin;mso-position-vertical:center;mso-position-vertical-relative:margin" o:allowincell="f" fillcolor="red" stroked="f">
          <v:fill opacity=".5"/>
          <v:textpath style="font-family:&quot;Arial&quot;;font-size:1pt" string="RESCIND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5E" w:rsidRDefault="00642543" w:rsidP="00D656E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8941" o:spid="_x0000_s6149" type="#_x0000_t136" style="position:absolute;left:0;text-align:left;margin-left:0;margin-top:0;width:555.9pt;height:123.5pt;rotation:315;z-index:-251649024;mso-position-horizontal:center;mso-position-horizontal-relative:margin;mso-position-vertical:center;mso-position-vertical-relative:margin" o:allowincell="f" fillcolor="red" stroked="f">
          <v:fill opacity=".5"/>
          <v:textpath style="font-family:&quot;Arial&quot;;font-size:1pt" string="RESCINDED"/>
        </v:shape>
      </w:pict>
    </w:r>
    <w:r w:rsidR="0051595E">
      <w:tab/>
      <w:t>Singleton Council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5E" w:rsidRDefault="006425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8942" o:spid="_x0000_s6150" type="#_x0000_t136" style="position:absolute;margin-left:0;margin-top:0;width:555.9pt;height:123.5pt;rotation:315;z-index:-251646976;mso-position-horizontal:center;mso-position-horizontal-relative:margin;mso-position-vertical:center;mso-position-vertical-relative:margin" o:allowincell="f" fillcolor="red" stroked="f">
          <v:fill opacity=".5"/>
          <v:textpath style="font-family:&quot;Arial&quot;;font-size:1pt" string="RESCINDED"/>
        </v:shape>
      </w:pict>
    </w:r>
    <w:r w:rsidR="0051595E">
      <w:t>Singleton Council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5E" w:rsidRDefault="00642543" w:rsidP="00D656ED">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8940" o:spid="_x0000_s6148" type="#_x0000_t136" style="position:absolute;margin-left:0;margin-top:0;width:555.9pt;height:123.5pt;rotation:315;z-index:-251651072;mso-position-horizontal:center;mso-position-horizontal-relative:margin;mso-position-vertical:center;mso-position-vertical-relative:margin" o:allowincell="f" fillcolor="red" stroked="f">
          <v:fill opacity=".5"/>
          <v:textpath style="font-family:&quot;Arial&quot;;font-size:1pt" string="RESCIN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1EE510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5AC0928"/>
    <w:lvl w:ilvl="0">
      <w:start w:val="1"/>
      <w:numFmt w:val="decimal"/>
      <w:pStyle w:val="ListNumber"/>
      <w:lvlText w:val="%1."/>
      <w:lvlJc w:val="left"/>
      <w:pPr>
        <w:tabs>
          <w:tab w:val="num" w:pos="360"/>
        </w:tabs>
        <w:ind w:left="360" w:hanging="360"/>
      </w:pPr>
    </w:lvl>
  </w:abstractNum>
  <w:abstractNum w:abstractNumId="2" w15:restartNumberingAfterBreak="0">
    <w:nsid w:val="0B70012D"/>
    <w:multiLevelType w:val="hybridMultilevel"/>
    <w:tmpl w:val="11B83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93378"/>
    <w:multiLevelType w:val="singleLevel"/>
    <w:tmpl w:val="0B10C83E"/>
    <w:lvl w:ilvl="0">
      <w:start w:val="1"/>
      <w:numFmt w:val="bullet"/>
      <w:pStyle w:val="ListBullet1"/>
      <w:lvlText w:val=""/>
      <w:lvlJc w:val="left"/>
      <w:pPr>
        <w:tabs>
          <w:tab w:val="num" w:pos="709"/>
        </w:tabs>
        <w:ind w:left="709" w:hanging="709"/>
      </w:pPr>
      <w:rPr>
        <w:rFonts w:ascii="Symbol" w:hAnsi="Symbol" w:hint="default"/>
      </w:rPr>
    </w:lvl>
  </w:abstractNum>
  <w:abstractNum w:abstractNumId="4" w15:restartNumberingAfterBreak="0">
    <w:nsid w:val="1F425B41"/>
    <w:multiLevelType w:val="singleLevel"/>
    <w:tmpl w:val="264A5584"/>
    <w:lvl w:ilvl="0">
      <w:start w:val="1"/>
      <w:numFmt w:val="decimal"/>
      <w:pStyle w:val="InternalListNumber"/>
      <w:lvlText w:val="%1."/>
      <w:lvlJc w:val="left"/>
      <w:pPr>
        <w:tabs>
          <w:tab w:val="num" w:pos="709"/>
        </w:tabs>
        <w:ind w:left="709" w:hanging="709"/>
      </w:pPr>
    </w:lvl>
  </w:abstractNum>
  <w:abstractNum w:abstractNumId="5" w15:restartNumberingAfterBreak="0">
    <w:nsid w:val="39E421C8"/>
    <w:multiLevelType w:val="hybridMultilevel"/>
    <w:tmpl w:val="1A663102"/>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6" w15:restartNumberingAfterBreak="0">
    <w:nsid w:val="520C513E"/>
    <w:multiLevelType w:val="multilevel"/>
    <w:tmpl w:val="D020E2F6"/>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4857CA8"/>
    <w:multiLevelType w:val="hybridMultilevel"/>
    <w:tmpl w:val="3AC27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7A6734"/>
    <w:multiLevelType w:val="multilevel"/>
    <w:tmpl w:val="AEAA4B2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
  </w:num>
  <w:num w:numId="3">
    <w:abstractNumId w:val="0"/>
  </w:num>
  <w:num w:numId="4">
    <w:abstractNumId w:val="1"/>
  </w:num>
  <w:num w:numId="5">
    <w:abstractNumId w:val="2"/>
  </w:num>
  <w:num w:numId="6">
    <w:abstractNumId w:val="8"/>
  </w:num>
  <w:num w:numId="7">
    <w:abstractNumId w:val="6"/>
  </w:num>
  <w:num w:numId="8">
    <w:abstractNumId w:val="5"/>
  </w:num>
  <w:num w:numId="9">
    <w:abstractNumId w:val="6"/>
    <w:lvlOverride w:ilvl="0">
      <w:startOverride w:val="3"/>
    </w:lvlOverride>
    <w:lvlOverride w:ilvl="1">
      <w:startOverride w:val="3"/>
    </w:lvlOverride>
  </w:num>
  <w:num w:numId="10">
    <w:abstractNumId w:val="6"/>
  </w:num>
  <w:num w:numId="11">
    <w:abstractNumId w:val="6"/>
  </w:num>
  <w:num w:numId="12">
    <w:abstractNumId w:val="6"/>
  </w:num>
  <w:num w:numId="13">
    <w:abstractNumId w:val="6"/>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411"/>
    <w:rsid w:val="00000E01"/>
    <w:rsid w:val="000039E1"/>
    <w:rsid w:val="00006232"/>
    <w:rsid w:val="00006DB9"/>
    <w:rsid w:val="00016D40"/>
    <w:rsid w:val="00020930"/>
    <w:rsid w:val="000225FB"/>
    <w:rsid w:val="00022999"/>
    <w:rsid w:val="00026869"/>
    <w:rsid w:val="00030427"/>
    <w:rsid w:val="00040C54"/>
    <w:rsid w:val="00046D96"/>
    <w:rsid w:val="00052F5C"/>
    <w:rsid w:val="000577BE"/>
    <w:rsid w:val="00060E6F"/>
    <w:rsid w:val="000619C3"/>
    <w:rsid w:val="00064AD6"/>
    <w:rsid w:val="00070026"/>
    <w:rsid w:val="00082F54"/>
    <w:rsid w:val="000844B9"/>
    <w:rsid w:val="00084987"/>
    <w:rsid w:val="000909F1"/>
    <w:rsid w:val="00091088"/>
    <w:rsid w:val="000A145F"/>
    <w:rsid w:val="000A184A"/>
    <w:rsid w:val="000A1D3D"/>
    <w:rsid w:val="000A3431"/>
    <w:rsid w:val="000A545F"/>
    <w:rsid w:val="000A770C"/>
    <w:rsid w:val="000B618B"/>
    <w:rsid w:val="000B66D0"/>
    <w:rsid w:val="000B6814"/>
    <w:rsid w:val="000C66E1"/>
    <w:rsid w:val="000D3EC7"/>
    <w:rsid w:val="000D74A6"/>
    <w:rsid w:val="000E079C"/>
    <w:rsid w:val="000E0F18"/>
    <w:rsid w:val="000E339B"/>
    <w:rsid w:val="000E59C6"/>
    <w:rsid w:val="000E74B0"/>
    <w:rsid w:val="000F5A2E"/>
    <w:rsid w:val="000F6C0C"/>
    <w:rsid w:val="00100772"/>
    <w:rsid w:val="00102CCD"/>
    <w:rsid w:val="00120511"/>
    <w:rsid w:val="00120D23"/>
    <w:rsid w:val="001212D6"/>
    <w:rsid w:val="001325F7"/>
    <w:rsid w:val="00134DED"/>
    <w:rsid w:val="00140259"/>
    <w:rsid w:val="00140595"/>
    <w:rsid w:val="00143A78"/>
    <w:rsid w:val="00147441"/>
    <w:rsid w:val="00151545"/>
    <w:rsid w:val="001544D4"/>
    <w:rsid w:val="00154E28"/>
    <w:rsid w:val="001608A4"/>
    <w:rsid w:val="00161A86"/>
    <w:rsid w:val="001652A6"/>
    <w:rsid w:val="00167C3E"/>
    <w:rsid w:val="00167F9F"/>
    <w:rsid w:val="0017256F"/>
    <w:rsid w:val="0017275B"/>
    <w:rsid w:val="001742DB"/>
    <w:rsid w:val="00184D73"/>
    <w:rsid w:val="0019099E"/>
    <w:rsid w:val="0019101A"/>
    <w:rsid w:val="001A1EA7"/>
    <w:rsid w:val="001A2EC7"/>
    <w:rsid w:val="001A4180"/>
    <w:rsid w:val="001A42E0"/>
    <w:rsid w:val="001B00AA"/>
    <w:rsid w:val="001B4DFE"/>
    <w:rsid w:val="001B70C0"/>
    <w:rsid w:val="001C4C30"/>
    <w:rsid w:val="001D0DF9"/>
    <w:rsid w:val="001D15F7"/>
    <w:rsid w:val="001D18E2"/>
    <w:rsid w:val="001D58D8"/>
    <w:rsid w:val="001D6FA6"/>
    <w:rsid w:val="001E3310"/>
    <w:rsid w:val="001E6E2E"/>
    <w:rsid w:val="001F13DD"/>
    <w:rsid w:val="001F227F"/>
    <w:rsid w:val="001F4410"/>
    <w:rsid w:val="00206B7F"/>
    <w:rsid w:val="00207205"/>
    <w:rsid w:val="00213A75"/>
    <w:rsid w:val="00214524"/>
    <w:rsid w:val="002146E3"/>
    <w:rsid w:val="00215910"/>
    <w:rsid w:val="00224558"/>
    <w:rsid w:val="0022672E"/>
    <w:rsid w:val="00231163"/>
    <w:rsid w:val="002330DD"/>
    <w:rsid w:val="00235910"/>
    <w:rsid w:val="002368BD"/>
    <w:rsid w:val="0024118A"/>
    <w:rsid w:val="00247CD4"/>
    <w:rsid w:val="0025035A"/>
    <w:rsid w:val="00251264"/>
    <w:rsid w:val="00252B33"/>
    <w:rsid w:val="00254244"/>
    <w:rsid w:val="00261453"/>
    <w:rsid w:val="0026312B"/>
    <w:rsid w:val="00263F2A"/>
    <w:rsid w:val="00266C05"/>
    <w:rsid w:val="00270609"/>
    <w:rsid w:val="0028635F"/>
    <w:rsid w:val="002863D4"/>
    <w:rsid w:val="002952C4"/>
    <w:rsid w:val="00296D5C"/>
    <w:rsid w:val="002A4A38"/>
    <w:rsid w:val="002A6791"/>
    <w:rsid w:val="002B0046"/>
    <w:rsid w:val="002B152F"/>
    <w:rsid w:val="002B2EFF"/>
    <w:rsid w:val="002B72CD"/>
    <w:rsid w:val="002C1126"/>
    <w:rsid w:val="002C4DCA"/>
    <w:rsid w:val="002C4FE4"/>
    <w:rsid w:val="002C616B"/>
    <w:rsid w:val="002D014D"/>
    <w:rsid w:val="002D0422"/>
    <w:rsid w:val="002D5A91"/>
    <w:rsid w:val="002E50F0"/>
    <w:rsid w:val="002E5E0F"/>
    <w:rsid w:val="002F0387"/>
    <w:rsid w:val="002F12EC"/>
    <w:rsid w:val="002F5DF4"/>
    <w:rsid w:val="0030144A"/>
    <w:rsid w:val="00304209"/>
    <w:rsid w:val="00305E5B"/>
    <w:rsid w:val="00306422"/>
    <w:rsid w:val="00316397"/>
    <w:rsid w:val="003171E1"/>
    <w:rsid w:val="00327ABE"/>
    <w:rsid w:val="003363F2"/>
    <w:rsid w:val="00337BDD"/>
    <w:rsid w:val="0034180A"/>
    <w:rsid w:val="003477EC"/>
    <w:rsid w:val="00350BF7"/>
    <w:rsid w:val="003525CF"/>
    <w:rsid w:val="003526F1"/>
    <w:rsid w:val="00355031"/>
    <w:rsid w:val="0037043F"/>
    <w:rsid w:val="00370ACD"/>
    <w:rsid w:val="0037231C"/>
    <w:rsid w:val="003747CB"/>
    <w:rsid w:val="00374D0A"/>
    <w:rsid w:val="003757E3"/>
    <w:rsid w:val="00376102"/>
    <w:rsid w:val="00383250"/>
    <w:rsid w:val="0038538A"/>
    <w:rsid w:val="00391599"/>
    <w:rsid w:val="00391744"/>
    <w:rsid w:val="00394B07"/>
    <w:rsid w:val="003A1677"/>
    <w:rsid w:val="003A1D83"/>
    <w:rsid w:val="003B0B22"/>
    <w:rsid w:val="003B0FA3"/>
    <w:rsid w:val="003B1F99"/>
    <w:rsid w:val="003B3333"/>
    <w:rsid w:val="003B4EA5"/>
    <w:rsid w:val="003B61E9"/>
    <w:rsid w:val="003C1AD2"/>
    <w:rsid w:val="003C244D"/>
    <w:rsid w:val="003C24F9"/>
    <w:rsid w:val="003C2E93"/>
    <w:rsid w:val="003C4DA2"/>
    <w:rsid w:val="003C5101"/>
    <w:rsid w:val="003C5B09"/>
    <w:rsid w:val="003D1E50"/>
    <w:rsid w:val="003D4522"/>
    <w:rsid w:val="003D64C3"/>
    <w:rsid w:val="003E0ACC"/>
    <w:rsid w:val="003E3589"/>
    <w:rsid w:val="003E4C89"/>
    <w:rsid w:val="003E6026"/>
    <w:rsid w:val="003F1865"/>
    <w:rsid w:val="003F374A"/>
    <w:rsid w:val="003F5DCF"/>
    <w:rsid w:val="003F711C"/>
    <w:rsid w:val="00401575"/>
    <w:rsid w:val="004023FF"/>
    <w:rsid w:val="0040470A"/>
    <w:rsid w:val="0041039B"/>
    <w:rsid w:val="004118DD"/>
    <w:rsid w:val="004156CB"/>
    <w:rsid w:val="00415FF8"/>
    <w:rsid w:val="00417FCC"/>
    <w:rsid w:val="00421636"/>
    <w:rsid w:val="00422D57"/>
    <w:rsid w:val="004239FB"/>
    <w:rsid w:val="004275F2"/>
    <w:rsid w:val="00430820"/>
    <w:rsid w:val="00431CC3"/>
    <w:rsid w:val="00432072"/>
    <w:rsid w:val="0044320F"/>
    <w:rsid w:val="0045145E"/>
    <w:rsid w:val="00453A90"/>
    <w:rsid w:val="00454C4D"/>
    <w:rsid w:val="004552EE"/>
    <w:rsid w:val="00456775"/>
    <w:rsid w:val="00457DEC"/>
    <w:rsid w:val="0046389F"/>
    <w:rsid w:val="00464779"/>
    <w:rsid w:val="00466EFC"/>
    <w:rsid w:val="00471848"/>
    <w:rsid w:val="00474F8B"/>
    <w:rsid w:val="00476C86"/>
    <w:rsid w:val="00477403"/>
    <w:rsid w:val="00480237"/>
    <w:rsid w:val="00487184"/>
    <w:rsid w:val="0048791D"/>
    <w:rsid w:val="004966EE"/>
    <w:rsid w:val="004A0E13"/>
    <w:rsid w:val="004A5454"/>
    <w:rsid w:val="004A6953"/>
    <w:rsid w:val="004A7E48"/>
    <w:rsid w:val="004B2B15"/>
    <w:rsid w:val="004B5A58"/>
    <w:rsid w:val="004C0C52"/>
    <w:rsid w:val="004C486B"/>
    <w:rsid w:val="004C74EE"/>
    <w:rsid w:val="004D02A1"/>
    <w:rsid w:val="004E0C4D"/>
    <w:rsid w:val="004E1EEC"/>
    <w:rsid w:val="004E4D0A"/>
    <w:rsid w:val="004F1CE9"/>
    <w:rsid w:val="004F4227"/>
    <w:rsid w:val="004F7418"/>
    <w:rsid w:val="00500122"/>
    <w:rsid w:val="00507DEF"/>
    <w:rsid w:val="00512CFA"/>
    <w:rsid w:val="0051595E"/>
    <w:rsid w:val="00515F9A"/>
    <w:rsid w:val="00525A6A"/>
    <w:rsid w:val="00527518"/>
    <w:rsid w:val="00527AE4"/>
    <w:rsid w:val="00530ABF"/>
    <w:rsid w:val="00531CF4"/>
    <w:rsid w:val="0053423D"/>
    <w:rsid w:val="0054056D"/>
    <w:rsid w:val="005406BC"/>
    <w:rsid w:val="005407E1"/>
    <w:rsid w:val="00543E07"/>
    <w:rsid w:val="005440B2"/>
    <w:rsid w:val="00545247"/>
    <w:rsid w:val="00551D71"/>
    <w:rsid w:val="0055567D"/>
    <w:rsid w:val="00561A59"/>
    <w:rsid w:val="00564E15"/>
    <w:rsid w:val="00565FC8"/>
    <w:rsid w:val="0056641D"/>
    <w:rsid w:val="0056664C"/>
    <w:rsid w:val="00570B9E"/>
    <w:rsid w:val="0057109F"/>
    <w:rsid w:val="005713F4"/>
    <w:rsid w:val="00571BBC"/>
    <w:rsid w:val="00574953"/>
    <w:rsid w:val="00575C1B"/>
    <w:rsid w:val="00577A26"/>
    <w:rsid w:val="00580536"/>
    <w:rsid w:val="00583E16"/>
    <w:rsid w:val="00583ED3"/>
    <w:rsid w:val="00587F54"/>
    <w:rsid w:val="0059346A"/>
    <w:rsid w:val="00593CD2"/>
    <w:rsid w:val="005952AC"/>
    <w:rsid w:val="0059563D"/>
    <w:rsid w:val="00596C43"/>
    <w:rsid w:val="005A0005"/>
    <w:rsid w:val="005A0E86"/>
    <w:rsid w:val="005A247E"/>
    <w:rsid w:val="005A39B8"/>
    <w:rsid w:val="005A5DAB"/>
    <w:rsid w:val="005A6D85"/>
    <w:rsid w:val="005B35D6"/>
    <w:rsid w:val="005B5A8E"/>
    <w:rsid w:val="005C38E3"/>
    <w:rsid w:val="005C60DF"/>
    <w:rsid w:val="005C7D88"/>
    <w:rsid w:val="005D1EDF"/>
    <w:rsid w:val="005D2A7D"/>
    <w:rsid w:val="005E1B95"/>
    <w:rsid w:val="005E6846"/>
    <w:rsid w:val="005E7647"/>
    <w:rsid w:val="005F478B"/>
    <w:rsid w:val="005F5816"/>
    <w:rsid w:val="005F615B"/>
    <w:rsid w:val="0060163C"/>
    <w:rsid w:val="00605F97"/>
    <w:rsid w:val="00606C45"/>
    <w:rsid w:val="00610216"/>
    <w:rsid w:val="006124E5"/>
    <w:rsid w:val="00614330"/>
    <w:rsid w:val="006150B2"/>
    <w:rsid w:val="00630E62"/>
    <w:rsid w:val="00641C18"/>
    <w:rsid w:val="00642543"/>
    <w:rsid w:val="00643FE8"/>
    <w:rsid w:val="0064466C"/>
    <w:rsid w:val="00645E4C"/>
    <w:rsid w:val="006476E3"/>
    <w:rsid w:val="00647852"/>
    <w:rsid w:val="00647B32"/>
    <w:rsid w:val="00653E08"/>
    <w:rsid w:val="0065658C"/>
    <w:rsid w:val="0066676E"/>
    <w:rsid w:val="00667A28"/>
    <w:rsid w:val="0067119A"/>
    <w:rsid w:val="00671F35"/>
    <w:rsid w:val="006824B7"/>
    <w:rsid w:val="006862B5"/>
    <w:rsid w:val="006946F5"/>
    <w:rsid w:val="00695A40"/>
    <w:rsid w:val="006969D3"/>
    <w:rsid w:val="00697BA2"/>
    <w:rsid w:val="006A21C0"/>
    <w:rsid w:val="006B6019"/>
    <w:rsid w:val="006C0007"/>
    <w:rsid w:val="006D0A50"/>
    <w:rsid w:val="006D1A36"/>
    <w:rsid w:val="006D22EC"/>
    <w:rsid w:val="006D5F44"/>
    <w:rsid w:val="006D7E9C"/>
    <w:rsid w:val="006E1F32"/>
    <w:rsid w:val="006E7BD3"/>
    <w:rsid w:val="006F0EA4"/>
    <w:rsid w:val="006F2960"/>
    <w:rsid w:val="006F2A5A"/>
    <w:rsid w:val="007003B2"/>
    <w:rsid w:val="00700984"/>
    <w:rsid w:val="00701357"/>
    <w:rsid w:val="00701917"/>
    <w:rsid w:val="00701DAF"/>
    <w:rsid w:val="007043CF"/>
    <w:rsid w:val="00705D78"/>
    <w:rsid w:val="007072DC"/>
    <w:rsid w:val="00711F7C"/>
    <w:rsid w:val="00714E7F"/>
    <w:rsid w:val="0072380B"/>
    <w:rsid w:val="00725C5E"/>
    <w:rsid w:val="0072681E"/>
    <w:rsid w:val="00726831"/>
    <w:rsid w:val="00726B85"/>
    <w:rsid w:val="00730754"/>
    <w:rsid w:val="00730F06"/>
    <w:rsid w:val="00731978"/>
    <w:rsid w:val="00732B60"/>
    <w:rsid w:val="00733205"/>
    <w:rsid w:val="00735AEA"/>
    <w:rsid w:val="00740707"/>
    <w:rsid w:val="007428DB"/>
    <w:rsid w:val="007466D7"/>
    <w:rsid w:val="00753390"/>
    <w:rsid w:val="00754A98"/>
    <w:rsid w:val="00760296"/>
    <w:rsid w:val="00761B2E"/>
    <w:rsid w:val="00762B4C"/>
    <w:rsid w:val="0076346F"/>
    <w:rsid w:val="00765A4E"/>
    <w:rsid w:val="00773A62"/>
    <w:rsid w:val="00774572"/>
    <w:rsid w:val="00775BBF"/>
    <w:rsid w:val="007767A1"/>
    <w:rsid w:val="0078031D"/>
    <w:rsid w:val="00780D19"/>
    <w:rsid w:val="00780D6A"/>
    <w:rsid w:val="007867E6"/>
    <w:rsid w:val="00787A86"/>
    <w:rsid w:val="0079291E"/>
    <w:rsid w:val="007A067E"/>
    <w:rsid w:val="007A1FFA"/>
    <w:rsid w:val="007A5DAC"/>
    <w:rsid w:val="007B0114"/>
    <w:rsid w:val="007B23C7"/>
    <w:rsid w:val="007B496D"/>
    <w:rsid w:val="007B600E"/>
    <w:rsid w:val="007B676B"/>
    <w:rsid w:val="007C23A3"/>
    <w:rsid w:val="007C2494"/>
    <w:rsid w:val="007C253D"/>
    <w:rsid w:val="007C3FF1"/>
    <w:rsid w:val="007C4B8E"/>
    <w:rsid w:val="007E5A60"/>
    <w:rsid w:val="007E6714"/>
    <w:rsid w:val="007E792C"/>
    <w:rsid w:val="007F4AF2"/>
    <w:rsid w:val="007F4E5E"/>
    <w:rsid w:val="008005A9"/>
    <w:rsid w:val="00801D7E"/>
    <w:rsid w:val="00802C27"/>
    <w:rsid w:val="0080301A"/>
    <w:rsid w:val="00806EF7"/>
    <w:rsid w:val="00815F68"/>
    <w:rsid w:val="0082656D"/>
    <w:rsid w:val="00834F9C"/>
    <w:rsid w:val="00836B9A"/>
    <w:rsid w:val="008376D4"/>
    <w:rsid w:val="008410FE"/>
    <w:rsid w:val="00844ED9"/>
    <w:rsid w:val="00863004"/>
    <w:rsid w:val="00867E4F"/>
    <w:rsid w:val="00870EDD"/>
    <w:rsid w:val="008717D0"/>
    <w:rsid w:val="0087194E"/>
    <w:rsid w:val="0087254D"/>
    <w:rsid w:val="008733B8"/>
    <w:rsid w:val="00874912"/>
    <w:rsid w:val="00874D4F"/>
    <w:rsid w:val="008754A1"/>
    <w:rsid w:val="008805E0"/>
    <w:rsid w:val="00883247"/>
    <w:rsid w:val="00886F2C"/>
    <w:rsid w:val="00890FB2"/>
    <w:rsid w:val="008968A9"/>
    <w:rsid w:val="008A4642"/>
    <w:rsid w:val="008A541C"/>
    <w:rsid w:val="008B2D30"/>
    <w:rsid w:val="008B71F1"/>
    <w:rsid w:val="008B7E77"/>
    <w:rsid w:val="008C3E7A"/>
    <w:rsid w:val="008C5AD6"/>
    <w:rsid w:val="008D1810"/>
    <w:rsid w:val="008D365C"/>
    <w:rsid w:val="008E2BA3"/>
    <w:rsid w:val="008E5B88"/>
    <w:rsid w:val="008E5CA7"/>
    <w:rsid w:val="008E6010"/>
    <w:rsid w:val="008F2593"/>
    <w:rsid w:val="008F33D4"/>
    <w:rsid w:val="008F34F4"/>
    <w:rsid w:val="008F40CC"/>
    <w:rsid w:val="008F7FC6"/>
    <w:rsid w:val="009032CA"/>
    <w:rsid w:val="00904CBB"/>
    <w:rsid w:val="00913A56"/>
    <w:rsid w:val="009203E0"/>
    <w:rsid w:val="00922B42"/>
    <w:rsid w:val="009250B4"/>
    <w:rsid w:val="0092741C"/>
    <w:rsid w:val="00927CF3"/>
    <w:rsid w:val="00930A69"/>
    <w:rsid w:val="0093482B"/>
    <w:rsid w:val="00935223"/>
    <w:rsid w:val="00936337"/>
    <w:rsid w:val="00941AE7"/>
    <w:rsid w:val="009420E0"/>
    <w:rsid w:val="009457FA"/>
    <w:rsid w:val="009465BC"/>
    <w:rsid w:val="00953BC4"/>
    <w:rsid w:val="009557F4"/>
    <w:rsid w:val="0096025B"/>
    <w:rsid w:val="00961E7A"/>
    <w:rsid w:val="00972CA1"/>
    <w:rsid w:val="0097329F"/>
    <w:rsid w:val="00974662"/>
    <w:rsid w:val="00977E6F"/>
    <w:rsid w:val="00985B44"/>
    <w:rsid w:val="00992C65"/>
    <w:rsid w:val="00994512"/>
    <w:rsid w:val="0099782C"/>
    <w:rsid w:val="009A081D"/>
    <w:rsid w:val="009A35F5"/>
    <w:rsid w:val="009A3759"/>
    <w:rsid w:val="009B7A0C"/>
    <w:rsid w:val="009B7BD7"/>
    <w:rsid w:val="009C0AFA"/>
    <w:rsid w:val="009C1BBA"/>
    <w:rsid w:val="009C57F7"/>
    <w:rsid w:val="009D0034"/>
    <w:rsid w:val="009E0E32"/>
    <w:rsid w:val="009E3EFB"/>
    <w:rsid w:val="009E50AC"/>
    <w:rsid w:val="009F070B"/>
    <w:rsid w:val="009F1453"/>
    <w:rsid w:val="009F4113"/>
    <w:rsid w:val="009F5AF7"/>
    <w:rsid w:val="00A012CD"/>
    <w:rsid w:val="00A0284C"/>
    <w:rsid w:val="00A02C80"/>
    <w:rsid w:val="00A1572E"/>
    <w:rsid w:val="00A22035"/>
    <w:rsid w:val="00A27C2F"/>
    <w:rsid w:val="00A30F70"/>
    <w:rsid w:val="00A33542"/>
    <w:rsid w:val="00A345F8"/>
    <w:rsid w:val="00A368FC"/>
    <w:rsid w:val="00A379E6"/>
    <w:rsid w:val="00A4544B"/>
    <w:rsid w:val="00A460B3"/>
    <w:rsid w:val="00A46A6A"/>
    <w:rsid w:val="00A47DF3"/>
    <w:rsid w:val="00A61BD5"/>
    <w:rsid w:val="00A61DF8"/>
    <w:rsid w:val="00A6217F"/>
    <w:rsid w:val="00A62F09"/>
    <w:rsid w:val="00A63CC3"/>
    <w:rsid w:val="00A64D74"/>
    <w:rsid w:val="00A653E7"/>
    <w:rsid w:val="00A657D2"/>
    <w:rsid w:val="00A659CF"/>
    <w:rsid w:val="00A664D5"/>
    <w:rsid w:val="00A66A21"/>
    <w:rsid w:val="00A670CA"/>
    <w:rsid w:val="00A67544"/>
    <w:rsid w:val="00A70145"/>
    <w:rsid w:val="00A750A0"/>
    <w:rsid w:val="00A7513C"/>
    <w:rsid w:val="00A8023E"/>
    <w:rsid w:val="00A90DC2"/>
    <w:rsid w:val="00AA156B"/>
    <w:rsid w:val="00AA4EA9"/>
    <w:rsid w:val="00AA501F"/>
    <w:rsid w:val="00AA66BC"/>
    <w:rsid w:val="00AB0C4F"/>
    <w:rsid w:val="00AC0E43"/>
    <w:rsid w:val="00AC15AC"/>
    <w:rsid w:val="00AC176B"/>
    <w:rsid w:val="00AC486B"/>
    <w:rsid w:val="00AD1402"/>
    <w:rsid w:val="00AD3ED0"/>
    <w:rsid w:val="00AD68A1"/>
    <w:rsid w:val="00AE424D"/>
    <w:rsid w:val="00AE427C"/>
    <w:rsid w:val="00AE43F6"/>
    <w:rsid w:val="00AE539E"/>
    <w:rsid w:val="00AF1829"/>
    <w:rsid w:val="00AF4488"/>
    <w:rsid w:val="00AF4C1D"/>
    <w:rsid w:val="00B15FBF"/>
    <w:rsid w:val="00B168C1"/>
    <w:rsid w:val="00B20CD9"/>
    <w:rsid w:val="00B22827"/>
    <w:rsid w:val="00B22BD1"/>
    <w:rsid w:val="00B23981"/>
    <w:rsid w:val="00B312AE"/>
    <w:rsid w:val="00B314C7"/>
    <w:rsid w:val="00B33E3D"/>
    <w:rsid w:val="00B34D3A"/>
    <w:rsid w:val="00B36C28"/>
    <w:rsid w:val="00B4374C"/>
    <w:rsid w:val="00B43EA6"/>
    <w:rsid w:val="00B44B13"/>
    <w:rsid w:val="00B46AB9"/>
    <w:rsid w:val="00B47837"/>
    <w:rsid w:val="00B5293C"/>
    <w:rsid w:val="00B5455D"/>
    <w:rsid w:val="00B56458"/>
    <w:rsid w:val="00B60B3B"/>
    <w:rsid w:val="00B64424"/>
    <w:rsid w:val="00B64E79"/>
    <w:rsid w:val="00B67277"/>
    <w:rsid w:val="00B714AF"/>
    <w:rsid w:val="00B73152"/>
    <w:rsid w:val="00B75441"/>
    <w:rsid w:val="00B76E74"/>
    <w:rsid w:val="00B77115"/>
    <w:rsid w:val="00B77218"/>
    <w:rsid w:val="00B77E2A"/>
    <w:rsid w:val="00B85476"/>
    <w:rsid w:val="00B85EE0"/>
    <w:rsid w:val="00B87164"/>
    <w:rsid w:val="00B87AF1"/>
    <w:rsid w:val="00B87B87"/>
    <w:rsid w:val="00B87C28"/>
    <w:rsid w:val="00B87CBB"/>
    <w:rsid w:val="00B94411"/>
    <w:rsid w:val="00B959BB"/>
    <w:rsid w:val="00B9713B"/>
    <w:rsid w:val="00BA0241"/>
    <w:rsid w:val="00BA0640"/>
    <w:rsid w:val="00BA0B8D"/>
    <w:rsid w:val="00BA1F19"/>
    <w:rsid w:val="00BA6757"/>
    <w:rsid w:val="00BA71DC"/>
    <w:rsid w:val="00BB2326"/>
    <w:rsid w:val="00BB2962"/>
    <w:rsid w:val="00BB69E5"/>
    <w:rsid w:val="00BB7236"/>
    <w:rsid w:val="00BC0D90"/>
    <w:rsid w:val="00BC199F"/>
    <w:rsid w:val="00BC1A69"/>
    <w:rsid w:val="00BC1C99"/>
    <w:rsid w:val="00BC7B8F"/>
    <w:rsid w:val="00BC7EFC"/>
    <w:rsid w:val="00BD1CA9"/>
    <w:rsid w:val="00BD3054"/>
    <w:rsid w:val="00BD3288"/>
    <w:rsid w:val="00BE074A"/>
    <w:rsid w:val="00BE6039"/>
    <w:rsid w:val="00BE7160"/>
    <w:rsid w:val="00BF3AD2"/>
    <w:rsid w:val="00BF76BA"/>
    <w:rsid w:val="00C02228"/>
    <w:rsid w:val="00C02405"/>
    <w:rsid w:val="00C0467C"/>
    <w:rsid w:val="00C06472"/>
    <w:rsid w:val="00C117B7"/>
    <w:rsid w:val="00C1613D"/>
    <w:rsid w:val="00C21069"/>
    <w:rsid w:val="00C21546"/>
    <w:rsid w:val="00C2167B"/>
    <w:rsid w:val="00C21888"/>
    <w:rsid w:val="00C2637B"/>
    <w:rsid w:val="00C318AA"/>
    <w:rsid w:val="00C31931"/>
    <w:rsid w:val="00C40184"/>
    <w:rsid w:val="00C4108A"/>
    <w:rsid w:val="00C41936"/>
    <w:rsid w:val="00C50B18"/>
    <w:rsid w:val="00C553C2"/>
    <w:rsid w:val="00C63E14"/>
    <w:rsid w:val="00C6464E"/>
    <w:rsid w:val="00C65FA7"/>
    <w:rsid w:val="00C7014C"/>
    <w:rsid w:val="00C71682"/>
    <w:rsid w:val="00C71DBA"/>
    <w:rsid w:val="00C72C1C"/>
    <w:rsid w:val="00C74854"/>
    <w:rsid w:val="00C74F3D"/>
    <w:rsid w:val="00C77B60"/>
    <w:rsid w:val="00C80CC2"/>
    <w:rsid w:val="00C829AC"/>
    <w:rsid w:val="00C84426"/>
    <w:rsid w:val="00C87C69"/>
    <w:rsid w:val="00C9248D"/>
    <w:rsid w:val="00C9430D"/>
    <w:rsid w:val="00C958A4"/>
    <w:rsid w:val="00C966D8"/>
    <w:rsid w:val="00C97B80"/>
    <w:rsid w:val="00CA0144"/>
    <w:rsid w:val="00CA519F"/>
    <w:rsid w:val="00CA600A"/>
    <w:rsid w:val="00CC0479"/>
    <w:rsid w:val="00CC44B8"/>
    <w:rsid w:val="00CD0859"/>
    <w:rsid w:val="00CD1E6C"/>
    <w:rsid w:val="00CD2B8D"/>
    <w:rsid w:val="00CD4E2F"/>
    <w:rsid w:val="00CD535B"/>
    <w:rsid w:val="00CD56FB"/>
    <w:rsid w:val="00CE0DAD"/>
    <w:rsid w:val="00CE2249"/>
    <w:rsid w:val="00CE496A"/>
    <w:rsid w:val="00CE5902"/>
    <w:rsid w:val="00CE7D68"/>
    <w:rsid w:val="00CF0230"/>
    <w:rsid w:val="00CF7CE1"/>
    <w:rsid w:val="00CF7DBA"/>
    <w:rsid w:val="00D022C8"/>
    <w:rsid w:val="00D0635A"/>
    <w:rsid w:val="00D066D2"/>
    <w:rsid w:val="00D107E9"/>
    <w:rsid w:val="00D11210"/>
    <w:rsid w:val="00D17708"/>
    <w:rsid w:val="00D20018"/>
    <w:rsid w:val="00D20B8F"/>
    <w:rsid w:val="00D228CB"/>
    <w:rsid w:val="00D24C40"/>
    <w:rsid w:val="00D24F08"/>
    <w:rsid w:val="00D273AB"/>
    <w:rsid w:val="00D30E9C"/>
    <w:rsid w:val="00D35D56"/>
    <w:rsid w:val="00D36269"/>
    <w:rsid w:val="00D37961"/>
    <w:rsid w:val="00D45AB4"/>
    <w:rsid w:val="00D4753A"/>
    <w:rsid w:val="00D50F74"/>
    <w:rsid w:val="00D51ACD"/>
    <w:rsid w:val="00D51AED"/>
    <w:rsid w:val="00D5496C"/>
    <w:rsid w:val="00D54DB7"/>
    <w:rsid w:val="00D55EA9"/>
    <w:rsid w:val="00D567ED"/>
    <w:rsid w:val="00D56815"/>
    <w:rsid w:val="00D57C12"/>
    <w:rsid w:val="00D62A5A"/>
    <w:rsid w:val="00D656ED"/>
    <w:rsid w:val="00D70FAF"/>
    <w:rsid w:val="00D7413C"/>
    <w:rsid w:val="00D77D8D"/>
    <w:rsid w:val="00DA017E"/>
    <w:rsid w:val="00DA0754"/>
    <w:rsid w:val="00DA6429"/>
    <w:rsid w:val="00DA68EC"/>
    <w:rsid w:val="00DB21AB"/>
    <w:rsid w:val="00DB75F5"/>
    <w:rsid w:val="00DC2D82"/>
    <w:rsid w:val="00DC375A"/>
    <w:rsid w:val="00DD0376"/>
    <w:rsid w:val="00DD0442"/>
    <w:rsid w:val="00DD1A09"/>
    <w:rsid w:val="00DD1FBA"/>
    <w:rsid w:val="00DD3D21"/>
    <w:rsid w:val="00DD59EB"/>
    <w:rsid w:val="00DE0BC7"/>
    <w:rsid w:val="00DE100E"/>
    <w:rsid w:val="00DE1906"/>
    <w:rsid w:val="00DE20DF"/>
    <w:rsid w:val="00DF5BA4"/>
    <w:rsid w:val="00DF6B98"/>
    <w:rsid w:val="00E01DD0"/>
    <w:rsid w:val="00E0405C"/>
    <w:rsid w:val="00E13238"/>
    <w:rsid w:val="00E1434A"/>
    <w:rsid w:val="00E21FFC"/>
    <w:rsid w:val="00E23A50"/>
    <w:rsid w:val="00E24F03"/>
    <w:rsid w:val="00E26F49"/>
    <w:rsid w:val="00E312E7"/>
    <w:rsid w:val="00E318E2"/>
    <w:rsid w:val="00E33AFD"/>
    <w:rsid w:val="00E36296"/>
    <w:rsid w:val="00E41E6F"/>
    <w:rsid w:val="00E454CA"/>
    <w:rsid w:val="00E45699"/>
    <w:rsid w:val="00E52558"/>
    <w:rsid w:val="00E55D56"/>
    <w:rsid w:val="00E55FAC"/>
    <w:rsid w:val="00E56451"/>
    <w:rsid w:val="00E618CD"/>
    <w:rsid w:val="00E62824"/>
    <w:rsid w:val="00E6347C"/>
    <w:rsid w:val="00E6520C"/>
    <w:rsid w:val="00E6623B"/>
    <w:rsid w:val="00E669E4"/>
    <w:rsid w:val="00E7265E"/>
    <w:rsid w:val="00E77535"/>
    <w:rsid w:val="00E83651"/>
    <w:rsid w:val="00E867A8"/>
    <w:rsid w:val="00E95D53"/>
    <w:rsid w:val="00E97932"/>
    <w:rsid w:val="00EA11FE"/>
    <w:rsid w:val="00EA2B70"/>
    <w:rsid w:val="00EA57E1"/>
    <w:rsid w:val="00EA60E0"/>
    <w:rsid w:val="00EC1783"/>
    <w:rsid w:val="00EC182F"/>
    <w:rsid w:val="00EC1DDE"/>
    <w:rsid w:val="00EC5773"/>
    <w:rsid w:val="00ED1A1A"/>
    <w:rsid w:val="00ED1A52"/>
    <w:rsid w:val="00ED26B1"/>
    <w:rsid w:val="00ED3D33"/>
    <w:rsid w:val="00ED7309"/>
    <w:rsid w:val="00ED7A20"/>
    <w:rsid w:val="00EE04E5"/>
    <w:rsid w:val="00EE1AFC"/>
    <w:rsid w:val="00EE540D"/>
    <w:rsid w:val="00EE5EBD"/>
    <w:rsid w:val="00EF054B"/>
    <w:rsid w:val="00EF5AE3"/>
    <w:rsid w:val="00F0014C"/>
    <w:rsid w:val="00F00D6B"/>
    <w:rsid w:val="00F024CA"/>
    <w:rsid w:val="00F045A7"/>
    <w:rsid w:val="00F06BFA"/>
    <w:rsid w:val="00F06FB4"/>
    <w:rsid w:val="00F0771C"/>
    <w:rsid w:val="00F11F57"/>
    <w:rsid w:val="00F137BD"/>
    <w:rsid w:val="00F1490F"/>
    <w:rsid w:val="00F1540C"/>
    <w:rsid w:val="00F20965"/>
    <w:rsid w:val="00F21B3B"/>
    <w:rsid w:val="00F22917"/>
    <w:rsid w:val="00F2303C"/>
    <w:rsid w:val="00F2476A"/>
    <w:rsid w:val="00F25E26"/>
    <w:rsid w:val="00F3080F"/>
    <w:rsid w:val="00F30837"/>
    <w:rsid w:val="00F31F9F"/>
    <w:rsid w:val="00F36714"/>
    <w:rsid w:val="00F41100"/>
    <w:rsid w:val="00F411B0"/>
    <w:rsid w:val="00F438C4"/>
    <w:rsid w:val="00F43F5A"/>
    <w:rsid w:val="00F456FE"/>
    <w:rsid w:val="00F45771"/>
    <w:rsid w:val="00F514E0"/>
    <w:rsid w:val="00F5291B"/>
    <w:rsid w:val="00F52D09"/>
    <w:rsid w:val="00F57E35"/>
    <w:rsid w:val="00F60C70"/>
    <w:rsid w:val="00F66A68"/>
    <w:rsid w:val="00F711A3"/>
    <w:rsid w:val="00F71368"/>
    <w:rsid w:val="00F83211"/>
    <w:rsid w:val="00F86AF1"/>
    <w:rsid w:val="00F87ED0"/>
    <w:rsid w:val="00F87EFA"/>
    <w:rsid w:val="00F921F5"/>
    <w:rsid w:val="00F92DF3"/>
    <w:rsid w:val="00F95B91"/>
    <w:rsid w:val="00FA6F2F"/>
    <w:rsid w:val="00FB5666"/>
    <w:rsid w:val="00FB619B"/>
    <w:rsid w:val="00FC0807"/>
    <w:rsid w:val="00FC1159"/>
    <w:rsid w:val="00FC745B"/>
    <w:rsid w:val="00FD15F9"/>
    <w:rsid w:val="00FD1D81"/>
    <w:rsid w:val="00FD531D"/>
    <w:rsid w:val="00FD6D5C"/>
    <w:rsid w:val="00FE33F0"/>
    <w:rsid w:val="00FE5C10"/>
    <w:rsid w:val="00FE689D"/>
    <w:rsid w:val="00FF15BF"/>
    <w:rsid w:val="00FF1957"/>
    <w:rsid w:val="00FF27B3"/>
    <w:rsid w:val="00FF4816"/>
    <w:rsid w:val="00FF644B"/>
    <w:rsid w:val="00FF6BD0"/>
    <w:rsid w:val="00FF7BF5"/>
    <w:rsid w:val="00FF7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15:docId w15:val="{0182B08C-278F-42B3-BCCF-037D5752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442"/>
    <w:pPr>
      <w:spacing w:before="240" w:after="240"/>
    </w:pPr>
    <w:rPr>
      <w:rFonts w:ascii="Arial" w:hAnsi="Arial"/>
      <w:lang w:eastAsia="en-US"/>
    </w:rPr>
  </w:style>
  <w:style w:type="paragraph" w:styleId="Heading1">
    <w:name w:val="heading 1"/>
    <w:basedOn w:val="Normal"/>
    <w:next w:val="Normal"/>
    <w:link w:val="Heading1Char"/>
    <w:uiPriority w:val="9"/>
    <w:qFormat/>
    <w:rsid w:val="0051595E"/>
    <w:pPr>
      <w:numPr>
        <w:numId w:val="6"/>
      </w:numPr>
      <w:spacing w:before="360"/>
      <w:ind w:left="567" w:hanging="567"/>
      <w:outlineLvl w:val="0"/>
    </w:pPr>
    <w:rPr>
      <w:b/>
      <w:sz w:val="24"/>
    </w:rPr>
  </w:style>
  <w:style w:type="paragraph" w:styleId="Heading2">
    <w:name w:val="heading 2"/>
    <w:basedOn w:val="Normal"/>
    <w:next w:val="Normal"/>
    <w:qFormat/>
    <w:rsid w:val="0051595E"/>
    <w:pPr>
      <w:keepNext/>
      <w:numPr>
        <w:ilvl w:val="1"/>
        <w:numId w:val="6"/>
      </w:numPr>
      <w:ind w:left="567" w:hanging="567"/>
      <w:outlineLvl w:val="1"/>
    </w:pPr>
    <w:rPr>
      <w:b/>
    </w:rPr>
  </w:style>
  <w:style w:type="paragraph" w:styleId="Heading3">
    <w:name w:val="heading 3"/>
    <w:basedOn w:val="Normal"/>
    <w:next w:val="Normal"/>
    <w:qFormat/>
    <w:pPr>
      <w:keepNext/>
      <w:numPr>
        <w:ilvl w:val="2"/>
        <w:numId w:val="7"/>
      </w:numPr>
      <w:outlineLvl w:val="2"/>
    </w:pPr>
    <w:rPr>
      <w:b/>
    </w:rPr>
  </w:style>
  <w:style w:type="paragraph" w:styleId="Heading4">
    <w:name w:val="heading 4"/>
    <w:basedOn w:val="Normal"/>
    <w:next w:val="Normal"/>
    <w:qFormat/>
    <w:pPr>
      <w:keepNext/>
      <w:numPr>
        <w:ilvl w:val="3"/>
        <w:numId w:val="7"/>
      </w:numPr>
      <w:outlineLvl w:val="3"/>
    </w:pPr>
    <w:rPr>
      <w:b/>
    </w:rPr>
  </w:style>
  <w:style w:type="paragraph" w:styleId="Heading5">
    <w:name w:val="heading 5"/>
    <w:basedOn w:val="Normal"/>
    <w:next w:val="Normal"/>
    <w:link w:val="Heading5Char"/>
    <w:semiHidden/>
    <w:unhideWhenUsed/>
    <w:qFormat/>
    <w:rsid w:val="004118DD"/>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118DD"/>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118DD"/>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118DD"/>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118DD"/>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pPr>
      <w:pBdr>
        <w:bottom w:val="single" w:sz="4" w:space="1" w:color="auto"/>
      </w:pBdr>
      <w:ind w:left="709" w:hanging="709"/>
    </w:pPr>
    <w:rPr>
      <w:b/>
      <w:sz w:val="40"/>
    </w:rPr>
  </w:style>
  <w:style w:type="paragraph" w:styleId="Footer">
    <w:name w:val="footer"/>
    <w:basedOn w:val="Normal"/>
    <w:link w:val="FooterChar"/>
    <w:uiPriority w:val="99"/>
    <w:pPr>
      <w:pBdr>
        <w:top w:val="single" w:sz="4" w:space="1" w:color="auto"/>
      </w:pBdr>
      <w:tabs>
        <w:tab w:val="right" w:pos="9072"/>
      </w:tabs>
      <w:spacing w:before="0" w:after="0"/>
    </w:pPr>
    <w:rPr>
      <w:sz w:val="18"/>
    </w:rPr>
  </w:style>
  <w:style w:type="paragraph" w:customStyle="1" w:styleId="FooterA4Shell">
    <w:name w:val="Footer A4 Shell"/>
    <w:basedOn w:val="Normal"/>
    <w:pPr>
      <w:tabs>
        <w:tab w:val="right" w:pos="7655"/>
      </w:tabs>
    </w:pPr>
    <w:rPr>
      <w:sz w:val="18"/>
    </w:rPr>
  </w:style>
  <w:style w:type="character" w:styleId="FootnoteReference">
    <w:name w:val="footnote reference"/>
    <w:semiHidden/>
    <w:rPr>
      <w:rFonts w:ascii="Verdana" w:hAnsi="Verdana"/>
      <w:sz w:val="18"/>
      <w:vertAlign w:val="superscript"/>
    </w:rPr>
  </w:style>
  <w:style w:type="paragraph" w:styleId="FootnoteText">
    <w:name w:val="footnote text"/>
    <w:basedOn w:val="Normal"/>
    <w:semiHidden/>
    <w:pPr>
      <w:spacing w:before="0" w:after="0"/>
      <w:ind w:left="709" w:hanging="709"/>
    </w:pPr>
    <w:rPr>
      <w:sz w:val="18"/>
    </w:rPr>
  </w:style>
  <w:style w:type="paragraph" w:styleId="Header">
    <w:name w:val="header"/>
    <w:basedOn w:val="Normal"/>
    <w:pPr>
      <w:pBdr>
        <w:bottom w:val="single" w:sz="4" w:space="1" w:color="auto"/>
      </w:pBdr>
      <w:tabs>
        <w:tab w:val="right" w:pos="9072"/>
      </w:tabs>
      <w:spacing w:before="0" w:after="0"/>
    </w:pPr>
    <w:rPr>
      <w:sz w:val="18"/>
    </w:rPr>
  </w:style>
  <w:style w:type="character" w:styleId="Hyperlink">
    <w:name w:val="Hyperlink"/>
    <w:uiPriority w:val="99"/>
    <w:rPr>
      <w:rFonts w:ascii="Verdana" w:hAnsi="Verdana"/>
      <w:color w:val="0000FF"/>
      <w:sz w:val="20"/>
      <w:u w:val="single"/>
    </w:rPr>
  </w:style>
  <w:style w:type="paragraph" w:customStyle="1" w:styleId="InternalHeader">
    <w:name w:val="Internal Header"/>
    <w:basedOn w:val="Normal"/>
    <w:pPr>
      <w:jc w:val="center"/>
    </w:pPr>
    <w:rPr>
      <w:b/>
    </w:rPr>
  </w:style>
  <w:style w:type="paragraph" w:customStyle="1" w:styleId="InternalListNumber">
    <w:name w:val="Internal List Number"/>
    <w:basedOn w:val="Normal"/>
    <w:pPr>
      <w:numPr>
        <w:numId w:val="1"/>
      </w:numPr>
    </w:pPr>
  </w:style>
  <w:style w:type="paragraph" w:customStyle="1" w:styleId="InternalSubheading">
    <w:name w:val="Internal Subheading"/>
    <w:basedOn w:val="Normal"/>
    <w:pPr>
      <w:jc w:val="center"/>
    </w:pPr>
    <w:rPr>
      <w:b/>
      <w:sz w:val="24"/>
    </w:rPr>
  </w:style>
  <w:style w:type="paragraph" w:customStyle="1" w:styleId="ListBullet1">
    <w:name w:val="List Bullet 1"/>
    <w:basedOn w:val="Normal"/>
    <w:link w:val="ListBullet1Char"/>
    <w:pPr>
      <w:numPr>
        <w:numId w:val="2"/>
      </w:numPr>
      <w:spacing w:before="0"/>
    </w:pPr>
  </w:style>
  <w:style w:type="paragraph" w:styleId="ListBullet2">
    <w:name w:val="List Bullet 2"/>
    <w:basedOn w:val="Normal"/>
    <w:autoRedefine/>
    <w:pPr>
      <w:numPr>
        <w:numId w:val="3"/>
      </w:numPr>
      <w:tabs>
        <w:tab w:val="clear" w:pos="643"/>
        <w:tab w:val="num" w:pos="1418"/>
      </w:tabs>
      <w:spacing w:before="0"/>
      <w:ind w:left="1418" w:hanging="709"/>
    </w:pPr>
  </w:style>
  <w:style w:type="paragraph" w:styleId="ListNumber">
    <w:name w:val="List Number"/>
    <w:basedOn w:val="Normal"/>
    <w:pPr>
      <w:numPr>
        <w:numId w:val="4"/>
      </w:numPr>
      <w:tabs>
        <w:tab w:val="clear" w:pos="360"/>
        <w:tab w:val="num" w:pos="709"/>
      </w:tabs>
      <w:spacing w:before="0"/>
      <w:ind w:left="709" w:hanging="709"/>
    </w:pPr>
  </w:style>
  <w:style w:type="paragraph" w:customStyle="1" w:styleId="Normalsingle">
    <w:name w:val="Normal single"/>
    <w:basedOn w:val="Normal"/>
    <w:pPr>
      <w:spacing w:before="0" w:after="0"/>
    </w:pPr>
  </w:style>
  <w:style w:type="character" w:styleId="PageNumber">
    <w:name w:val="page number"/>
    <w:rPr>
      <w:rFonts w:ascii="Verdana" w:hAnsi="Verdana"/>
      <w:sz w:val="18"/>
    </w:rPr>
  </w:style>
  <w:style w:type="paragraph" w:styleId="Subtitle">
    <w:name w:val="Subtitle"/>
    <w:basedOn w:val="Normal"/>
    <w:qFormat/>
    <w:pPr>
      <w:jc w:val="center"/>
    </w:pPr>
    <w:rPr>
      <w:rFonts w:cs="Arial"/>
      <w:b/>
      <w:sz w:val="24"/>
      <w:szCs w:val="24"/>
    </w:rPr>
  </w:style>
  <w:style w:type="paragraph" w:styleId="Title">
    <w:name w:val="Title"/>
    <w:basedOn w:val="Normal"/>
    <w:qFormat/>
    <w:pPr>
      <w:jc w:val="center"/>
    </w:pPr>
    <w:rPr>
      <w:rFonts w:cs="Arial"/>
      <w:b/>
      <w:bCs/>
      <w:sz w:val="32"/>
      <w:szCs w:val="32"/>
    </w:rPr>
  </w:style>
  <w:style w:type="paragraph" w:styleId="TOC1">
    <w:name w:val="toc 1"/>
    <w:basedOn w:val="Normal"/>
    <w:next w:val="Normal"/>
    <w:autoRedefine/>
    <w:uiPriority w:val="39"/>
    <w:rsid w:val="00B959BB"/>
    <w:pPr>
      <w:tabs>
        <w:tab w:val="right" w:pos="9072"/>
      </w:tabs>
      <w:spacing w:before="120" w:after="120"/>
    </w:pPr>
    <w:rPr>
      <w:b/>
    </w:rPr>
  </w:style>
  <w:style w:type="paragraph" w:styleId="TOC2">
    <w:name w:val="toc 2"/>
    <w:basedOn w:val="Normal"/>
    <w:next w:val="Normal"/>
    <w:autoRedefine/>
    <w:uiPriority w:val="39"/>
    <w:rsid w:val="00B959BB"/>
    <w:pPr>
      <w:tabs>
        <w:tab w:val="right" w:pos="9072"/>
      </w:tabs>
      <w:spacing w:before="0" w:after="0"/>
      <w:ind w:left="238"/>
    </w:pPr>
  </w:style>
  <w:style w:type="paragraph" w:styleId="TOC3">
    <w:name w:val="toc 3"/>
    <w:basedOn w:val="Normal"/>
    <w:next w:val="Normal"/>
    <w:autoRedefine/>
    <w:uiPriority w:val="39"/>
    <w:pPr>
      <w:tabs>
        <w:tab w:val="right" w:pos="9072"/>
      </w:tabs>
      <w:spacing w:before="0" w:after="0"/>
      <w:ind w:left="482"/>
    </w:pPr>
  </w:style>
  <w:style w:type="paragraph" w:styleId="PlainText">
    <w:name w:val="Plain Text"/>
    <w:basedOn w:val="Normal"/>
    <w:rsid w:val="00994512"/>
    <w:rPr>
      <w:rFonts w:ascii="Courier New" w:hAnsi="Courier New" w:cs="Courier New"/>
    </w:rPr>
  </w:style>
  <w:style w:type="table" w:styleId="TableGrid">
    <w:name w:val="Table Grid"/>
    <w:basedOn w:val="TableNormal"/>
    <w:rsid w:val="00134DED"/>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1Char">
    <w:name w:val="List Bullet 1 Char"/>
    <w:link w:val="ListBullet1"/>
    <w:rsid w:val="001B4DFE"/>
    <w:rPr>
      <w:rFonts w:ascii="Arial" w:hAnsi="Arial"/>
      <w:lang w:eastAsia="en-US"/>
    </w:rPr>
  </w:style>
  <w:style w:type="paragraph" w:styleId="NormalWeb">
    <w:name w:val="Normal (Web)"/>
    <w:basedOn w:val="Normal"/>
    <w:rsid w:val="00B15FBF"/>
    <w:pPr>
      <w:spacing w:before="100" w:beforeAutospacing="1" w:after="100" w:afterAutospacing="1"/>
    </w:pPr>
    <w:rPr>
      <w:rFonts w:ascii="Times New Roman" w:hAnsi="Times New Roman"/>
      <w:sz w:val="24"/>
      <w:szCs w:val="24"/>
      <w:lang w:eastAsia="en-AU"/>
    </w:rPr>
  </w:style>
  <w:style w:type="character" w:styleId="FollowedHyperlink">
    <w:name w:val="FollowedHyperlink"/>
    <w:rsid w:val="00647B32"/>
    <w:rPr>
      <w:color w:val="800080"/>
      <w:u w:val="single"/>
    </w:rPr>
  </w:style>
  <w:style w:type="paragraph" w:styleId="BalloonText">
    <w:name w:val="Balloon Text"/>
    <w:basedOn w:val="Normal"/>
    <w:semiHidden/>
    <w:rsid w:val="00F438C4"/>
    <w:rPr>
      <w:rFonts w:ascii="Tahoma" w:hAnsi="Tahoma" w:cs="Tahoma"/>
      <w:sz w:val="16"/>
      <w:szCs w:val="16"/>
    </w:rPr>
  </w:style>
  <w:style w:type="paragraph" w:styleId="BodyText">
    <w:name w:val="Body Text"/>
    <w:basedOn w:val="Normal"/>
    <w:rsid w:val="00AE427C"/>
    <w:pPr>
      <w:widowControl w:val="0"/>
      <w:tabs>
        <w:tab w:val="left" w:pos="-1080"/>
        <w:tab w:val="left" w:pos="-720"/>
        <w:tab w:val="left" w:pos="0"/>
        <w:tab w:val="left" w:pos="1848"/>
        <w:tab w:val="left" w:pos="2187"/>
      </w:tabs>
      <w:spacing w:before="0" w:after="0"/>
    </w:pPr>
    <w:rPr>
      <w:rFonts w:ascii="Times New Roman" w:hAnsi="Times New Roman"/>
      <w:b/>
      <w:snapToGrid w:val="0"/>
    </w:rPr>
  </w:style>
  <w:style w:type="table" w:styleId="TableColumns1">
    <w:name w:val="Table Columns 1"/>
    <w:basedOn w:val="TableNormal"/>
    <w:rsid w:val="00B314C7"/>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2B60"/>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
    <w:name w:val="Light List"/>
    <w:basedOn w:val="TableNormal"/>
    <w:uiPriority w:val="61"/>
    <w:rsid w:val="00732B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1">
    <w:name w:val="Table Grid 1"/>
    <w:basedOn w:val="TableNormal"/>
    <w:rsid w:val="00732B60"/>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51595E"/>
    <w:rPr>
      <w:rFonts w:ascii="Arial" w:hAnsi="Arial"/>
      <w:b/>
      <w:sz w:val="24"/>
      <w:lang w:eastAsia="en-US"/>
    </w:rPr>
  </w:style>
  <w:style w:type="character" w:styleId="PlaceholderText">
    <w:name w:val="Placeholder Text"/>
    <w:basedOn w:val="DefaultParagraphFont"/>
    <w:uiPriority w:val="99"/>
    <w:semiHidden/>
    <w:rsid w:val="000225FB"/>
    <w:rPr>
      <w:color w:val="808080"/>
    </w:rPr>
  </w:style>
  <w:style w:type="paragraph" w:styleId="TOCHeading">
    <w:name w:val="TOC Heading"/>
    <w:basedOn w:val="Heading1"/>
    <w:next w:val="Normal"/>
    <w:uiPriority w:val="39"/>
    <w:semiHidden/>
    <w:unhideWhenUsed/>
    <w:qFormat/>
    <w:rsid w:val="0026312B"/>
    <w:pPr>
      <w:keepNext/>
      <w:keepLine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paragraph" w:styleId="NoSpacing">
    <w:name w:val="No Spacing"/>
    <w:uiPriority w:val="1"/>
    <w:qFormat/>
    <w:rsid w:val="00F86AF1"/>
    <w:rPr>
      <w:rFonts w:ascii="Arial" w:hAnsi="Arial"/>
      <w:lang w:eastAsia="en-US"/>
    </w:rPr>
  </w:style>
  <w:style w:type="character" w:customStyle="1" w:styleId="FooterChar">
    <w:name w:val="Footer Char"/>
    <w:basedOn w:val="DefaultParagraphFont"/>
    <w:link w:val="Footer"/>
    <w:uiPriority w:val="99"/>
    <w:rsid w:val="000A3431"/>
    <w:rPr>
      <w:rFonts w:ascii="Arial" w:hAnsi="Arial"/>
      <w:sz w:val="18"/>
      <w:lang w:eastAsia="en-US"/>
    </w:rPr>
  </w:style>
  <w:style w:type="character" w:customStyle="1" w:styleId="Heading5Char">
    <w:name w:val="Heading 5 Char"/>
    <w:basedOn w:val="DefaultParagraphFont"/>
    <w:link w:val="Heading5"/>
    <w:semiHidden/>
    <w:rsid w:val="004118DD"/>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semiHidden/>
    <w:rsid w:val="004118DD"/>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semiHidden/>
    <w:rsid w:val="004118DD"/>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4118D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4118DD"/>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41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gleton.nsw.gov.au"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ingleton.nsw.gov.au" TargetMode="Externa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eddes\AppData\Local\Microsoft\Windows\Temporary%20Internet%20Files\Content.IE5\N2RKPIDF\template%20-%20council%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1396-54C4-40A1-B623-6E66AE21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council policy</Template>
  <TotalTime>4</TotalTime>
  <Pages>8</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Introduction</vt:lpstr>
    </vt:vector>
  </TitlesOfParts>
  <Company>State Records NSW</Company>
  <LinksUpToDate>false</LinksUpToDate>
  <CharactersWithSpaces>14581</CharactersWithSpaces>
  <SharedDoc>false</SharedDoc>
  <HLinks>
    <vt:vector size="342" baseType="variant">
      <vt:variant>
        <vt:i4>6553657</vt:i4>
      </vt:variant>
      <vt:variant>
        <vt:i4>345</vt:i4>
      </vt:variant>
      <vt:variant>
        <vt:i4>0</vt:i4>
      </vt:variant>
      <vt:variant>
        <vt:i4>5</vt:i4>
      </vt:variant>
      <vt:variant>
        <vt:lpwstr>http://www.icac.nsw.gov.au/</vt:lpwstr>
      </vt:variant>
      <vt:variant>
        <vt:lpwstr/>
      </vt:variant>
      <vt:variant>
        <vt:i4>1703985</vt:i4>
      </vt:variant>
      <vt:variant>
        <vt:i4>338</vt:i4>
      </vt:variant>
      <vt:variant>
        <vt:i4>0</vt:i4>
      </vt:variant>
      <vt:variant>
        <vt:i4>5</vt:i4>
      </vt:variant>
      <vt:variant>
        <vt:lpwstr/>
      </vt:variant>
      <vt:variant>
        <vt:lpwstr>_Toc334543288</vt:lpwstr>
      </vt:variant>
      <vt:variant>
        <vt:i4>1703985</vt:i4>
      </vt:variant>
      <vt:variant>
        <vt:i4>332</vt:i4>
      </vt:variant>
      <vt:variant>
        <vt:i4>0</vt:i4>
      </vt:variant>
      <vt:variant>
        <vt:i4>5</vt:i4>
      </vt:variant>
      <vt:variant>
        <vt:lpwstr/>
      </vt:variant>
      <vt:variant>
        <vt:lpwstr>_Toc334543287</vt:lpwstr>
      </vt:variant>
      <vt:variant>
        <vt:i4>1703985</vt:i4>
      </vt:variant>
      <vt:variant>
        <vt:i4>326</vt:i4>
      </vt:variant>
      <vt:variant>
        <vt:i4>0</vt:i4>
      </vt:variant>
      <vt:variant>
        <vt:i4>5</vt:i4>
      </vt:variant>
      <vt:variant>
        <vt:lpwstr/>
      </vt:variant>
      <vt:variant>
        <vt:lpwstr>_Toc334543286</vt:lpwstr>
      </vt:variant>
      <vt:variant>
        <vt:i4>1703985</vt:i4>
      </vt:variant>
      <vt:variant>
        <vt:i4>320</vt:i4>
      </vt:variant>
      <vt:variant>
        <vt:i4>0</vt:i4>
      </vt:variant>
      <vt:variant>
        <vt:i4>5</vt:i4>
      </vt:variant>
      <vt:variant>
        <vt:lpwstr/>
      </vt:variant>
      <vt:variant>
        <vt:lpwstr>_Toc334543285</vt:lpwstr>
      </vt:variant>
      <vt:variant>
        <vt:i4>1703985</vt:i4>
      </vt:variant>
      <vt:variant>
        <vt:i4>314</vt:i4>
      </vt:variant>
      <vt:variant>
        <vt:i4>0</vt:i4>
      </vt:variant>
      <vt:variant>
        <vt:i4>5</vt:i4>
      </vt:variant>
      <vt:variant>
        <vt:lpwstr/>
      </vt:variant>
      <vt:variant>
        <vt:lpwstr>_Toc334543284</vt:lpwstr>
      </vt:variant>
      <vt:variant>
        <vt:i4>1703985</vt:i4>
      </vt:variant>
      <vt:variant>
        <vt:i4>308</vt:i4>
      </vt:variant>
      <vt:variant>
        <vt:i4>0</vt:i4>
      </vt:variant>
      <vt:variant>
        <vt:i4>5</vt:i4>
      </vt:variant>
      <vt:variant>
        <vt:lpwstr/>
      </vt:variant>
      <vt:variant>
        <vt:lpwstr>_Toc334543283</vt:lpwstr>
      </vt:variant>
      <vt:variant>
        <vt:i4>1703985</vt:i4>
      </vt:variant>
      <vt:variant>
        <vt:i4>302</vt:i4>
      </vt:variant>
      <vt:variant>
        <vt:i4>0</vt:i4>
      </vt:variant>
      <vt:variant>
        <vt:i4>5</vt:i4>
      </vt:variant>
      <vt:variant>
        <vt:lpwstr/>
      </vt:variant>
      <vt:variant>
        <vt:lpwstr>_Toc334543282</vt:lpwstr>
      </vt:variant>
      <vt:variant>
        <vt:i4>1703985</vt:i4>
      </vt:variant>
      <vt:variant>
        <vt:i4>296</vt:i4>
      </vt:variant>
      <vt:variant>
        <vt:i4>0</vt:i4>
      </vt:variant>
      <vt:variant>
        <vt:i4>5</vt:i4>
      </vt:variant>
      <vt:variant>
        <vt:lpwstr/>
      </vt:variant>
      <vt:variant>
        <vt:lpwstr>_Toc334543281</vt:lpwstr>
      </vt:variant>
      <vt:variant>
        <vt:i4>1703985</vt:i4>
      </vt:variant>
      <vt:variant>
        <vt:i4>290</vt:i4>
      </vt:variant>
      <vt:variant>
        <vt:i4>0</vt:i4>
      </vt:variant>
      <vt:variant>
        <vt:i4>5</vt:i4>
      </vt:variant>
      <vt:variant>
        <vt:lpwstr/>
      </vt:variant>
      <vt:variant>
        <vt:lpwstr>_Toc334543280</vt:lpwstr>
      </vt:variant>
      <vt:variant>
        <vt:i4>1376305</vt:i4>
      </vt:variant>
      <vt:variant>
        <vt:i4>284</vt:i4>
      </vt:variant>
      <vt:variant>
        <vt:i4>0</vt:i4>
      </vt:variant>
      <vt:variant>
        <vt:i4>5</vt:i4>
      </vt:variant>
      <vt:variant>
        <vt:lpwstr/>
      </vt:variant>
      <vt:variant>
        <vt:lpwstr>_Toc334543279</vt:lpwstr>
      </vt:variant>
      <vt:variant>
        <vt:i4>1376305</vt:i4>
      </vt:variant>
      <vt:variant>
        <vt:i4>278</vt:i4>
      </vt:variant>
      <vt:variant>
        <vt:i4>0</vt:i4>
      </vt:variant>
      <vt:variant>
        <vt:i4>5</vt:i4>
      </vt:variant>
      <vt:variant>
        <vt:lpwstr/>
      </vt:variant>
      <vt:variant>
        <vt:lpwstr>_Toc334543278</vt:lpwstr>
      </vt:variant>
      <vt:variant>
        <vt:i4>1376305</vt:i4>
      </vt:variant>
      <vt:variant>
        <vt:i4>272</vt:i4>
      </vt:variant>
      <vt:variant>
        <vt:i4>0</vt:i4>
      </vt:variant>
      <vt:variant>
        <vt:i4>5</vt:i4>
      </vt:variant>
      <vt:variant>
        <vt:lpwstr/>
      </vt:variant>
      <vt:variant>
        <vt:lpwstr>_Toc334543277</vt:lpwstr>
      </vt:variant>
      <vt:variant>
        <vt:i4>1376305</vt:i4>
      </vt:variant>
      <vt:variant>
        <vt:i4>266</vt:i4>
      </vt:variant>
      <vt:variant>
        <vt:i4>0</vt:i4>
      </vt:variant>
      <vt:variant>
        <vt:i4>5</vt:i4>
      </vt:variant>
      <vt:variant>
        <vt:lpwstr/>
      </vt:variant>
      <vt:variant>
        <vt:lpwstr>_Toc334543276</vt:lpwstr>
      </vt:variant>
      <vt:variant>
        <vt:i4>1376305</vt:i4>
      </vt:variant>
      <vt:variant>
        <vt:i4>260</vt:i4>
      </vt:variant>
      <vt:variant>
        <vt:i4>0</vt:i4>
      </vt:variant>
      <vt:variant>
        <vt:i4>5</vt:i4>
      </vt:variant>
      <vt:variant>
        <vt:lpwstr/>
      </vt:variant>
      <vt:variant>
        <vt:lpwstr>_Toc334543275</vt:lpwstr>
      </vt:variant>
      <vt:variant>
        <vt:i4>1376305</vt:i4>
      </vt:variant>
      <vt:variant>
        <vt:i4>254</vt:i4>
      </vt:variant>
      <vt:variant>
        <vt:i4>0</vt:i4>
      </vt:variant>
      <vt:variant>
        <vt:i4>5</vt:i4>
      </vt:variant>
      <vt:variant>
        <vt:lpwstr/>
      </vt:variant>
      <vt:variant>
        <vt:lpwstr>_Toc334543274</vt:lpwstr>
      </vt:variant>
      <vt:variant>
        <vt:i4>1376305</vt:i4>
      </vt:variant>
      <vt:variant>
        <vt:i4>248</vt:i4>
      </vt:variant>
      <vt:variant>
        <vt:i4>0</vt:i4>
      </vt:variant>
      <vt:variant>
        <vt:i4>5</vt:i4>
      </vt:variant>
      <vt:variant>
        <vt:lpwstr/>
      </vt:variant>
      <vt:variant>
        <vt:lpwstr>_Toc334543273</vt:lpwstr>
      </vt:variant>
      <vt:variant>
        <vt:i4>1376305</vt:i4>
      </vt:variant>
      <vt:variant>
        <vt:i4>242</vt:i4>
      </vt:variant>
      <vt:variant>
        <vt:i4>0</vt:i4>
      </vt:variant>
      <vt:variant>
        <vt:i4>5</vt:i4>
      </vt:variant>
      <vt:variant>
        <vt:lpwstr/>
      </vt:variant>
      <vt:variant>
        <vt:lpwstr>_Toc334543272</vt:lpwstr>
      </vt:variant>
      <vt:variant>
        <vt:i4>1376305</vt:i4>
      </vt:variant>
      <vt:variant>
        <vt:i4>236</vt:i4>
      </vt:variant>
      <vt:variant>
        <vt:i4>0</vt:i4>
      </vt:variant>
      <vt:variant>
        <vt:i4>5</vt:i4>
      </vt:variant>
      <vt:variant>
        <vt:lpwstr/>
      </vt:variant>
      <vt:variant>
        <vt:lpwstr>_Toc334543271</vt:lpwstr>
      </vt:variant>
      <vt:variant>
        <vt:i4>1376305</vt:i4>
      </vt:variant>
      <vt:variant>
        <vt:i4>230</vt:i4>
      </vt:variant>
      <vt:variant>
        <vt:i4>0</vt:i4>
      </vt:variant>
      <vt:variant>
        <vt:i4>5</vt:i4>
      </vt:variant>
      <vt:variant>
        <vt:lpwstr/>
      </vt:variant>
      <vt:variant>
        <vt:lpwstr>_Toc334543270</vt:lpwstr>
      </vt:variant>
      <vt:variant>
        <vt:i4>1310769</vt:i4>
      </vt:variant>
      <vt:variant>
        <vt:i4>224</vt:i4>
      </vt:variant>
      <vt:variant>
        <vt:i4>0</vt:i4>
      </vt:variant>
      <vt:variant>
        <vt:i4>5</vt:i4>
      </vt:variant>
      <vt:variant>
        <vt:lpwstr/>
      </vt:variant>
      <vt:variant>
        <vt:lpwstr>_Toc334543269</vt:lpwstr>
      </vt:variant>
      <vt:variant>
        <vt:i4>1310769</vt:i4>
      </vt:variant>
      <vt:variant>
        <vt:i4>218</vt:i4>
      </vt:variant>
      <vt:variant>
        <vt:i4>0</vt:i4>
      </vt:variant>
      <vt:variant>
        <vt:i4>5</vt:i4>
      </vt:variant>
      <vt:variant>
        <vt:lpwstr/>
      </vt:variant>
      <vt:variant>
        <vt:lpwstr>_Toc334543268</vt:lpwstr>
      </vt:variant>
      <vt:variant>
        <vt:i4>1310769</vt:i4>
      </vt:variant>
      <vt:variant>
        <vt:i4>212</vt:i4>
      </vt:variant>
      <vt:variant>
        <vt:i4>0</vt:i4>
      </vt:variant>
      <vt:variant>
        <vt:i4>5</vt:i4>
      </vt:variant>
      <vt:variant>
        <vt:lpwstr/>
      </vt:variant>
      <vt:variant>
        <vt:lpwstr>_Toc334543267</vt:lpwstr>
      </vt:variant>
      <vt:variant>
        <vt:i4>1310769</vt:i4>
      </vt:variant>
      <vt:variant>
        <vt:i4>206</vt:i4>
      </vt:variant>
      <vt:variant>
        <vt:i4>0</vt:i4>
      </vt:variant>
      <vt:variant>
        <vt:i4>5</vt:i4>
      </vt:variant>
      <vt:variant>
        <vt:lpwstr/>
      </vt:variant>
      <vt:variant>
        <vt:lpwstr>_Toc334543266</vt:lpwstr>
      </vt:variant>
      <vt:variant>
        <vt:i4>1310769</vt:i4>
      </vt:variant>
      <vt:variant>
        <vt:i4>200</vt:i4>
      </vt:variant>
      <vt:variant>
        <vt:i4>0</vt:i4>
      </vt:variant>
      <vt:variant>
        <vt:i4>5</vt:i4>
      </vt:variant>
      <vt:variant>
        <vt:lpwstr/>
      </vt:variant>
      <vt:variant>
        <vt:lpwstr>_Toc334543265</vt:lpwstr>
      </vt:variant>
      <vt:variant>
        <vt:i4>1310769</vt:i4>
      </vt:variant>
      <vt:variant>
        <vt:i4>194</vt:i4>
      </vt:variant>
      <vt:variant>
        <vt:i4>0</vt:i4>
      </vt:variant>
      <vt:variant>
        <vt:i4>5</vt:i4>
      </vt:variant>
      <vt:variant>
        <vt:lpwstr/>
      </vt:variant>
      <vt:variant>
        <vt:lpwstr>_Toc334543264</vt:lpwstr>
      </vt:variant>
      <vt:variant>
        <vt:i4>1310769</vt:i4>
      </vt:variant>
      <vt:variant>
        <vt:i4>188</vt:i4>
      </vt:variant>
      <vt:variant>
        <vt:i4>0</vt:i4>
      </vt:variant>
      <vt:variant>
        <vt:i4>5</vt:i4>
      </vt:variant>
      <vt:variant>
        <vt:lpwstr/>
      </vt:variant>
      <vt:variant>
        <vt:lpwstr>_Toc334543263</vt:lpwstr>
      </vt:variant>
      <vt:variant>
        <vt:i4>1310769</vt:i4>
      </vt:variant>
      <vt:variant>
        <vt:i4>182</vt:i4>
      </vt:variant>
      <vt:variant>
        <vt:i4>0</vt:i4>
      </vt:variant>
      <vt:variant>
        <vt:i4>5</vt:i4>
      </vt:variant>
      <vt:variant>
        <vt:lpwstr/>
      </vt:variant>
      <vt:variant>
        <vt:lpwstr>_Toc334543262</vt:lpwstr>
      </vt:variant>
      <vt:variant>
        <vt:i4>1310769</vt:i4>
      </vt:variant>
      <vt:variant>
        <vt:i4>176</vt:i4>
      </vt:variant>
      <vt:variant>
        <vt:i4>0</vt:i4>
      </vt:variant>
      <vt:variant>
        <vt:i4>5</vt:i4>
      </vt:variant>
      <vt:variant>
        <vt:lpwstr/>
      </vt:variant>
      <vt:variant>
        <vt:lpwstr>_Toc334543261</vt:lpwstr>
      </vt:variant>
      <vt:variant>
        <vt:i4>1310769</vt:i4>
      </vt:variant>
      <vt:variant>
        <vt:i4>170</vt:i4>
      </vt:variant>
      <vt:variant>
        <vt:i4>0</vt:i4>
      </vt:variant>
      <vt:variant>
        <vt:i4>5</vt:i4>
      </vt:variant>
      <vt:variant>
        <vt:lpwstr/>
      </vt:variant>
      <vt:variant>
        <vt:lpwstr>_Toc334543260</vt:lpwstr>
      </vt:variant>
      <vt:variant>
        <vt:i4>1507377</vt:i4>
      </vt:variant>
      <vt:variant>
        <vt:i4>164</vt:i4>
      </vt:variant>
      <vt:variant>
        <vt:i4>0</vt:i4>
      </vt:variant>
      <vt:variant>
        <vt:i4>5</vt:i4>
      </vt:variant>
      <vt:variant>
        <vt:lpwstr/>
      </vt:variant>
      <vt:variant>
        <vt:lpwstr>_Toc334543259</vt:lpwstr>
      </vt:variant>
      <vt:variant>
        <vt:i4>1507377</vt:i4>
      </vt:variant>
      <vt:variant>
        <vt:i4>158</vt:i4>
      </vt:variant>
      <vt:variant>
        <vt:i4>0</vt:i4>
      </vt:variant>
      <vt:variant>
        <vt:i4>5</vt:i4>
      </vt:variant>
      <vt:variant>
        <vt:lpwstr/>
      </vt:variant>
      <vt:variant>
        <vt:lpwstr>_Toc334543258</vt:lpwstr>
      </vt:variant>
      <vt:variant>
        <vt:i4>1507377</vt:i4>
      </vt:variant>
      <vt:variant>
        <vt:i4>152</vt:i4>
      </vt:variant>
      <vt:variant>
        <vt:i4>0</vt:i4>
      </vt:variant>
      <vt:variant>
        <vt:i4>5</vt:i4>
      </vt:variant>
      <vt:variant>
        <vt:lpwstr/>
      </vt:variant>
      <vt:variant>
        <vt:lpwstr>_Toc334543257</vt:lpwstr>
      </vt:variant>
      <vt:variant>
        <vt:i4>1507377</vt:i4>
      </vt:variant>
      <vt:variant>
        <vt:i4>146</vt:i4>
      </vt:variant>
      <vt:variant>
        <vt:i4>0</vt:i4>
      </vt:variant>
      <vt:variant>
        <vt:i4>5</vt:i4>
      </vt:variant>
      <vt:variant>
        <vt:lpwstr/>
      </vt:variant>
      <vt:variant>
        <vt:lpwstr>_Toc334543256</vt:lpwstr>
      </vt:variant>
      <vt:variant>
        <vt:i4>1507377</vt:i4>
      </vt:variant>
      <vt:variant>
        <vt:i4>140</vt:i4>
      </vt:variant>
      <vt:variant>
        <vt:i4>0</vt:i4>
      </vt:variant>
      <vt:variant>
        <vt:i4>5</vt:i4>
      </vt:variant>
      <vt:variant>
        <vt:lpwstr/>
      </vt:variant>
      <vt:variant>
        <vt:lpwstr>_Toc334543255</vt:lpwstr>
      </vt:variant>
      <vt:variant>
        <vt:i4>1507377</vt:i4>
      </vt:variant>
      <vt:variant>
        <vt:i4>134</vt:i4>
      </vt:variant>
      <vt:variant>
        <vt:i4>0</vt:i4>
      </vt:variant>
      <vt:variant>
        <vt:i4>5</vt:i4>
      </vt:variant>
      <vt:variant>
        <vt:lpwstr/>
      </vt:variant>
      <vt:variant>
        <vt:lpwstr>_Toc334543254</vt:lpwstr>
      </vt:variant>
      <vt:variant>
        <vt:i4>1507377</vt:i4>
      </vt:variant>
      <vt:variant>
        <vt:i4>128</vt:i4>
      </vt:variant>
      <vt:variant>
        <vt:i4>0</vt:i4>
      </vt:variant>
      <vt:variant>
        <vt:i4>5</vt:i4>
      </vt:variant>
      <vt:variant>
        <vt:lpwstr/>
      </vt:variant>
      <vt:variant>
        <vt:lpwstr>_Toc334543253</vt:lpwstr>
      </vt:variant>
      <vt:variant>
        <vt:i4>1507377</vt:i4>
      </vt:variant>
      <vt:variant>
        <vt:i4>122</vt:i4>
      </vt:variant>
      <vt:variant>
        <vt:i4>0</vt:i4>
      </vt:variant>
      <vt:variant>
        <vt:i4>5</vt:i4>
      </vt:variant>
      <vt:variant>
        <vt:lpwstr/>
      </vt:variant>
      <vt:variant>
        <vt:lpwstr>_Toc334543252</vt:lpwstr>
      </vt:variant>
      <vt:variant>
        <vt:i4>1507377</vt:i4>
      </vt:variant>
      <vt:variant>
        <vt:i4>116</vt:i4>
      </vt:variant>
      <vt:variant>
        <vt:i4>0</vt:i4>
      </vt:variant>
      <vt:variant>
        <vt:i4>5</vt:i4>
      </vt:variant>
      <vt:variant>
        <vt:lpwstr/>
      </vt:variant>
      <vt:variant>
        <vt:lpwstr>_Toc334543251</vt:lpwstr>
      </vt:variant>
      <vt:variant>
        <vt:i4>1507377</vt:i4>
      </vt:variant>
      <vt:variant>
        <vt:i4>110</vt:i4>
      </vt:variant>
      <vt:variant>
        <vt:i4>0</vt:i4>
      </vt:variant>
      <vt:variant>
        <vt:i4>5</vt:i4>
      </vt:variant>
      <vt:variant>
        <vt:lpwstr/>
      </vt:variant>
      <vt:variant>
        <vt:lpwstr>_Toc334543250</vt:lpwstr>
      </vt:variant>
      <vt:variant>
        <vt:i4>1441841</vt:i4>
      </vt:variant>
      <vt:variant>
        <vt:i4>104</vt:i4>
      </vt:variant>
      <vt:variant>
        <vt:i4>0</vt:i4>
      </vt:variant>
      <vt:variant>
        <vt:i4>5</vt:i4>
      </vt:variant>
      <vt:variant>
        <vt:lpwstr/>
      </vt:variant>
      <vt:variant>
        <vt:lpwstr>_Toc334543249</vt:lpwstr>
      </vt:variant>
      <vt:variant>
        <vt:i4>1441841</vt:i4>
      </vt:variant>
      <vt:variant>
        <vt:i4>98</vt:i4>
      </vt:variant>
      <vt:variant>
        <vt:i4>0</vt:i4>
      </vt:variant>
      <vt:variant>
        <vt:i4>5</vt:i4>
      </vt:variant>
      <vt:variant>
        <vt:lpwstr/>
      </vt:variant>
      <vt:variant>
        <vt:lpwstr>_Toc334543248</vt:lpwstr>
      </vt:variant>
      <vt:variant>
        <vt:i4>1441841</vt:i4>
      </vt:variant>
      <vt:variant>
        <vt:i4>92</vt:i4>
      </vt:variant>
      <vt:variant>
        <vt:i4>0</vt:i4>
      </vt:variant>
      <vt:variant>
        <vt:i4>5</vt:i4>
      </vt:variant>
      <vt:variant>
        <vt:lpwstr/>
      </vt:variant>
      <vt:variant>
        <vt:lpwstr>_Toc334543247</vt:lpwstr>
      </vt:variant>
      <vt:variant>
        <vt:i4>1441841</vt:i4>
      </vt:variant>
      <vt:variant>
        <vt:i4>86</vt:i4>
      </vt:variant>
      <vt:variant>
        <vt:i4>0</vt:i4>
      </vt:variant>
      <vt:variant>
        <vt:i4>5</vt:i4>
      </vt:variant>
      <vt:variant>
        <vt:lpwstr/>
      </vt:variant>
      <vt:variant>
        <vt:lpwstr>_Toc334543246</vt:lpwstr>
      </vt:variant>
      <vt:variant>
        <vt:i4>1441841</vt:i4>
      </vt:variant>
      <vt:variant>
        <vt:i4>80</vt:i4>
      </vt:variant>
      <vt:variant>
        <vt:i4>0</vt:i4>
      </vt:variant>
      <vt:variant>
        <vt:i4>5</vt:i4>
      </vt:variant>
      <vt:variant>
        <vt:lpwstr/>
      </vt:variant>
      <vt:variant>
        <vt:lpwstr>_Toc334543245</vt:lpwstr>
      </vt:variant>
      <vt:variant>
        <vt:i4>1441841</vt:i4>
      </vt:variant>
      <vt:variant>
        <vt:i4>74</vt:i4>
      </vt:variant>
      <vt:variant>
        <vt:i4>0</vt:i4>
      </vt:variant>
      <vt:variant>
        <vt:i4>5</vt:i4>
      </vt:variant>
      <vt:variant>
        <vt:lpwstr/>
      </vt:variant>
      <vt:variant>
        <vt:lpwstr>_Toc334543244</vt:lpwstr>
      </vt:variant>
      <vt:variant>
        <vt:i4>1441841</vt:i4>
      </vt:variant>
      <vt:variant>
        <vt:i4>68</vt:i4>
      </vt:variant>
      <vt:variant>
        <vt:i4>0</vt:i4>
      </vt:variant>
      <vt:variant>
        <vt:i4>5</vt:i4>
      </vt:variant>
      <vt:variant>
        <vt:lpwstr/>
      </vt:variant>
      <vt:variant>
        <vt:lpwstr>_Toc334543243</vt:lpwstr>
      </vt:variant>
      <vt:variant>
        <vt:i4>1441841</vt:i4>
      </vt:variant>
      <vt:variant>
        <vt:i4>62</vt:i4>
      </vt:variant>
      <vt:variant>
        <vt:i4>0</vt:i4>
      </vt:variant>
      <vt:variant>
        <vt:i4>5</vt:i4>
      </vt:variant>
      <vt:variant>
        <vt:lpwstr/>
      </vt:variant>
      <vt:variant>
        <vt:lpwstr>_Toc334543242</vt:lpwstr>
      </vt:variant>
      <vt:variant>
        <vt:i4>1441841</vt:i4>
      </vt:variant>
      <vt:variant>
        <vt:i4>56</vt:i4>
      </vt:variant>
      <vt:variant>
        <vt:i4>0</vt:i4>
      </vt:variant>
      <vt:variant>
        <vt:i4>5</vt:i4>
      </vt:variant>
      <vt:variant>
        <vt:lpwstr/>
      </vt:variant>
      <vt:variant>
        <vt:lpwstr>_Toc334543241</vt:lpwstr>
      </vt:variant>
      <vt:variant>
        <vt:i4>1441841</vt:i4>
      </vt:variant>
      <vt:variant>
        <vt:i4>50</vt:i4>
      </vt:variant>
      <vt:variant>
        <vt:i4>0</vt:i4>
      </vt:variant>
      <vt:variant>
        <vt:i4>5</vt:i4>
      </vt:variant>
      <vt:variant>
        <vt:lpwstr/>
      </vt:variant>
      <vt:variant>
        <vt:lpwstr>_Toc334543240</vt:lpwstr>
      </vt:variant>
      <vt:variant>
        <vt:i4>1114161</vt:i4>
      </vt:variant>
      <vt:variant>
        <vt:i4>44</vt:i4>
      </vt:variant>
      <vt:variant>
        <vt:i4>0</vt:i4>
      </vt:variant>
      <vt:variant>
        <vt:i4>5</vt:i4>
      </vt:variant>
      <vt:variant>
        <vt:lpwstr/>
      </vt:variant>
      <vt:variant>
        <vt:lpwstr>_Toc334543239</vt:lpwstr>
      </vt:variant>
      <vt:variant>
        <vt:i4>1114161</vt:i4>
      </vt:variant>
      <vt:variant>
        <vt:i4>38</vt:i4>
      </vt:variant>
      <vt:variant>
        <vt:i4>0</vt:i4>
      </vt:variant>
      <vt:variant>
        <vt:i4>5</vt:i4>
      </vt:variant>
      <vt:variant>
        <vt:lpwstr/>
      </vt:variant>
      <vt:variant>
        <vt:lpwstr>_Toc334543238</vt:lpwstr>
      </vt:variant>
      <vt:variant>
        <vt:i4>1114161</vt:i4>
      </vt:variant>
      <vt:variant>
        <vt:i4>32</vt:i4>
      </vt:variant>
      <vt:variant>
        <vt:i4>0</vt:i4>
      </vt:variant>
      <vt:variant>
        <vt:i4>5</vt:i4>
      </vt:variant>
      <vt:variant>
        <vt:lpwstr/>
      </vt:variant>
      <vt:variant>
        <vt:lpwstr>_Toc334543237</vt:lpwstr>
      </vt:variant>
      <vt:variant>
        <vt:i4>1114161</vt:i4>
      </vt:variant>
      <vt:variant>
        <vt:i4>26</vt:i4>
      </vt:variant>
      <vt:variant>
        <vt:i4>0</vt:i4>
      </vt:variant>
      <vt:variant>
        <vt:i4>5</vt:i4>
      </vt:variant>
      <vt:variant>
        <vt:lpwstr/>
      </vt:variant>
      <vt:variant>
        <vt:lpwstr>_Toc334543236</vt:lpwstr>
      </vt:variant>
      <vt:variant>
        <vt:i4>1114161</vt:i4>
      </vt:variant>
      <vt:variant>
        <vt:i4>20</vt:i4>
      </vt:variant>
      <vt:variant>
        <vt:i4>0</vt:i4>
      </vt:variant>
      <vt:variant>
        <vt:i4>5</vt:i4>
      </vt:variant>
      <vt:variant>
        <vt:lpwstr/>
      </vt:variant>
      <vt:variant>
        <vt:lpwstr>_Toc334543235</vt:lpwstr>
      </vt:variant>
      <vt:variant>
        <vt:i4>1114161</vt:i4>
      </vt:variant>
      <vt:variant>
        <vt:i4>14</vt:i4>
      </vt:variant>
      <vt:variant>
        <vt:i4>0</vt:i4>
      </vt:variant>
      <vt:variant>
        <vt:i4>5</vt:i4>
      </vt:variant>
      <vt:variant>
        <vt:lpwstr/>
      </vt:variant>
      <vt:variant>
        <vt:lpwstr>_Toc334543234</vt:lpwstr>
      </vt:variant>
      <vt:variant>
        <vt:i4>1114161</vt:i4>
      </vt:variant>
      <vt:variant>
        <vt:i4>8</vt:i4>
      </vt:variant>
      <vt:variant>
        <vt:i4>0</vt:i4>
      </vt:variant>
      <vt:variant>
        <vt:i4>5</vt:i4>
      </vt:variant>
      <vt:variant>
        <vt:lpwstr/>
      </vt:variant>
      <vt:variant>
        <vt:lpwstr>_Toc334543233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judy geddes</dc:creator>
  <cp:lastModifiedBy>Larissa Bourke</cp:lastModifiedBy>
  <cp:revision>3</cp:revision>
  <cp:lastPrinted>2016-04-03T03:04:00Z</cp:lastPrinted>
  <dcterms:created xsi:type="dcterms:W3CDTF">2016-06-03T04:49:00Z</dcterms:created>
  <dcterms:modified xsi:type="dcterms:W3CDTF">2020-11-25T01:27:00Z</dcterms:modified>
</cp:coreProperties>
</file>